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BC" w:rsidRDefault="00B773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ВИЩИЙ НАВЧАЛЬНИЙ ЗАКЛАД</w:t>
      </w:r>
    </w:p>
    <w:p w:rsidR="00C57DBC" w:rsidRDefault="00B773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УНІВЕРСИТЕТ ЕКОНОМІКИ ТА ПРАВА «КРОК»</w:t>
      </w:r>
    </w:p>
    <w:p w:rsidR="00C57DBC" w:rsidRDefault="00C57DB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7DBC" w:rsidRDefault="00C57DB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7DBC" w:rsidRDefault="00C57DB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7DBC" w:rsidRDefault="00B77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ОСВІТНЬО</w:t>
      </w:r>
      <w:r>
        <w:rPr>
          <w:rFonts w:ascii="Times New Roman" w:hAnsi="Times New Roman"/>
          <w:b/>
          <w:bCs/>
          <w:sz w:val="36"/>
          <w:szCs w:val="36"/>
        </w:rPr>
        <w:t>-</w:t>
      </w:r>
      <w:r>
        <w:rPr>
          <w:rFonts w:ascii="Times New Roman" w:hAnsi="Times New Roman"/>
          <w:b/>
          <w:bCs/>
          <w:sz w:val="36"/>
          <w:szCs w:val="36"/>
        </w:rPr>
        <w:t>ПРОФЕСІЙНА ПРОГРАМА</w:t>
      </w:r>
    </w:p>
    <w:p w:rsidR="00C57DBC" w:rsidRDefault="00B77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Другого </w:t>
      </w:r>
      <w:r>
        <w:rPr>
          <w:rFonts w:ascii="Times New Roman" w:hAnsi="Times New Roman"/>
          <w:b/>
          <w:bCs/>
          <w:sz w:val="28"/>
          <w:szCs w:val="28"/>
        </w:rPr>
        <w:t>(</w:t>
      </w:r>
      <w:r>
        <w:rPr>
          <w:rFonts w:ascii="Times New Roman" w:hAnsi="Times New Roman"/>
          <w:b/>
          <w:bCs/>
          <w:sz w:val="28"/>
          <w:szCs w:val="28"/>
        </w:rPr>
        <w:t>магістерського</w:t>
      </w:r>
      <w:r>
        <w:rPr>
          <w:rFonts w:ascii="Times New Roman" w:hAnsi="Times New Roman"/>
          <w:b/>
          <w:bCs/>
          <w:sz w:val="28"/>
          <w:szCs w:val="28"/>
        </w:rPr>
        <w:t xml:space="preserve">) </w:t>
      </w:r>
      <w:r>
        <w:rPr>
          <w:rFonts w:ascii="Times New Roman" w:hAnsi="Times New Roman"/>
          <w:b/>
          <w:bCs/>
          <w:sz w:val="28"/>
          <w:szCs w:val="28"/>
        </w:rPr>
        <w:t>рівня вищої освіти</w:t>
      </w:r>
    </w:p>
    <w:p w:rsidR="00C57DBC" w:rsidRDefault="00C57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7DBC" w:rsidRDefault="00B77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Бізнес</w:t>
      </w:r>
      <w:r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>адміністрування</w:t>
      </w:r>
    </w:p>
    <w:p w:rsidR="00C57DBC" w:rsidRDefault="00B77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_____________________________________________________________</w:t>
      </w:r>
    </w:p>
    <w:p w:rsidR="00C57DBC" w:rsidRDefault="00B773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повна назва освітньо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професійної програми</w:t>
      </w:r>
      <w:r>
        <w:rPr>
          <w:rFonts w:ascii="Times New Roman" w:hAnsi="Times New Roman"/>
          <w:sz w:val="28"/>
          <w:szCs w:val="28"/>
        </w:rPr>
        <w:t>)</w:t>
      </w:r>
    </w:p>
    <w:p w:rsidR="00C57DBC" w:rsidRDefault="00C57D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10031" w:type="dxa"/>
        <w:tblInd w:w="12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778"/>
      </w:tblGrid>
      <w:tr w:rsidR="00C57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РІВЕНЬ ВИЩОЇ ОСВІТИ</w:t>
            </w:r>
          </w:p>
        </w:tc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другий</w:t>
            </w:r>
          </w:p>
        </w:tc>
      </w:tr>
      <w:tr w:rsidR="00C57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pacing w:before="80" w:after="80" w:line="240" w:lineRule="auto"/>
            </w:pPr>
            <w:r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Галузь знань</w:t>
            </w:r>
          </w:p>
        </w:tc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pacing w:before="80" w:after="80" w:line="240" w:lineRule="auto"/>
            </w:pPr>
            <w:r>
              <w:rPr>
                <w:rFonts w:ascii="Times New Roman" w:hAnsi="Times New Roman"/>
                <w:color w:val="050000"/>
                <w:sz w:val="28"/>
                <w:szCs w:val="28"/>
                <w:u w:color="FF0000"/>
                <w:lang w:val="en-US"/>
              </w:rPr>
              <w:t>D</w:t>
            </w:r>
            <w:r>
              <w:rPr>
                <w:rFonts w:ascii="Times New Roman" w:hAnsi="Times New Roman"/>
                <w:color w:val="050000"/>
                <w:sz w:val="28"/>
                <w:szCs w:val="28"/>
                <w:u w:color="FF0000"/>
              </w:rPr>
              <w:t xml:space="preserve"> «Бізнес</w:t>
            </w:r>
            <w:r>
              <w:rPr>
                <w:rFonts w:ascii="Times New Roman" w:hAnsi="Times New Roman"/>
                <w:color w:val="050000"/>
                <w:sz w:val="28"/>
                <w:szCs w:val="28"/>
                <w:u w:color="FF0000"/>
              </w:rPr>
              <w:t xml:space="preserve">, </w:t>
            </w:r>
            <w:r>
              <w:rPr>
                <w:rFonts w:ascii="Times New Roman" w:hAnsi="Times New Roman"/>
                <w:color w:val="050000"/>
                <w:sz w:val="28"/>
                <w:szCs w:val="28"/>
                <w:u w:color="FF0000"/>
              </w:rPr>
              <w:t>управління та право»</w:t>
            </w:r>
          </w:p>
        </w:tc>
      </w:tr>
      <w:tr w:rsidR="00C57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pacing w:before="80" w:after="80" w:line="240" w:lineRule="auto"/>
            </w:pPr>
            <w:r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Спеціальність</w:t>
            </w:r>
          </w:p>
        </w:tc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caps/>
                <w:color w:val="030000"/>
                <w:sz w:val="28"/>
                <w:szCs w:val="28"/>
                <w:u w:color="FF0000"/>
              </w:rPr>
            </w:pPr>
            <w:r>
              <w:rPr>
                <w:rFonts w:ascii="Times New Roman" w:hAnsi="Times New Roman"/>
                <w:color w:val="030000"/>
                <w:sz w:val="28"/>
                <w:szCs w:val="28"/>
                <w:u w:color="FF0000"/>
                <w:lang w:val="en-US"/>
              </w:rPr>
              <w:t>D</w:t>
            </w:r>
            <w:r>
              <w:rPr>
                <w:rFonts w:ascii="Times New Roman" w:hAnsi="Times New Roman"/>
                <w:color w:val="030000"/>
                <w:sz w:val="28"/>
                <w:szCs w:val="28"/>
                <w:u w:color="FF0000"/>
              </w:rPr>
              <w:t xml:space="preserve">3 </w:t>
            </w:r>
            <w:r>
              <w:rPr>
                <w:rFonts w:ascii="Times New Roman" w:hAnsi="Times New Roman"/>
                <w:color w:val="030000"/>
                <w:sz w:val="28"/>
                <w:szCs w:val="28"/>
                <w:u w:color="FF0000"/>
              </w:rPr>
              <w:t>«Менеджмент»</w:t>
            </w:r>
          </w:p>
          <w:p w:rsidR="00C57DBC" w:rsidRDefault="00B773EF">
            <w:pPr>
              <w:spacing w:before="80" w:after="80" w:line="240" w:lineRule="auto"/>
              <w:jc w:val="both"/>
            </w:pPr>
            <w:r>
              <w:rPr>
                <w:rFonts w:ascii="Times New Roman" w:hAnsi="Times New Roman"/>
                <w:caps/>
                <w:color w:val="030000"/>
                <w:sz w:val="28"/>
                <w:szCs w:val="28"/>
                <w:u w:color="FF0000"/>
              </w:rPr>
              <w:t xml:space="preserve"> </w:t>
            </w:r>
          </w:p>
        </w:tc>
      </w:tr>
    </w:tbl>
    <w:p w:rsidR="00C57DBC" w:rsidRDefault="00C57DBC">
      <w:pPr>
        <w:widowControl w:val="0"/>
        <w:spacing w:after="0" w:line="240" w:lineRule="auto"/>
        <w:ind w:left="1134" w:hanging="1134"/>
        <w:rPr>
          <w:rFonts w:ascii="Times New Roman" w:eastAsia="Times New Roman" w:hAnsi="Times New Roman" w:cs="Times New Roman"/>
          <w:sz w:val="28"/>
          <w:szCs w:val="28"/>
        </w:rPr>
      </w:pPr>
    </w:p>
    <w:p w:rsidR="00C57DBC" w:rsidRDefault="00C57D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7DBC" w:rsidRDefault="00C57DB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7DBC" w:rsidRDefault="00B773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</w:p>
    <w:tbl>
      <w:tblPr>
        <w:tblStyle w:val="TableNormal"/>
        <w:tblW w:w="869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696"/>
      </w:tblGrid>
      <w:tr w:rsidR="00C57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8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pacing w:after="0" w:line="360" w:lineRule="auto"/>
              <w:jc w:val="right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ЗАТВЕРДЖЕНО</w:t>
            </w:r>
          </w:p>
        </w:tc>
      </w:tr>
      <w:tr w:rsidR="00C57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/>
        </w:trPr>
        <w:tc>
          <w:tcPr>
            <w:tcW w:w="8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Вченою радою ВНЗ </w:t>
            </w:r>
            <w:r>
              <w:rPr>
                <w:rFonts w:ascii="Times New Roman" w:hAnsi="Times New Roman"/>
                <w:sz w:val="24"/>
                <w:szCs w:val="24"/>
              </w:rPr>
              <w:t>Університет економіки та права «КРОК»</w:t>
            </w:r>
          </w:p>
        </w:tc>
      </w:tr>
      <w:tr w:rsidR="00C57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8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</w:tr>
      <w:tr w:rsidR="00C57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6"/>
        </w:trPr>
        <w:tc>
          <w:tcPr>
            <w:tcW w:w="8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Голова Вченої ради</w:t>
            </w:r>
          </w:p>
          <w:p w:rsidR="00C57DBC" w:rsidRDefault="00B773E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67F7">
              <w:rPr>
                <w:rFonts w:ascii="Times New Roman" w:hAnsi="Times New Roman"/>
                <w:sz w:val="28"/>
                <w:szCs w:val="28"/>
              </w:rPr>
              <w:t xml:space="preserve">____________________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Лаптєв</w:t>
            </w:r>
          </w:p>
          <w:p w:rsidR="00C57DBC" w:rsidRDefault="00B773E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протокол №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  <w:proofErr w:type="gramEnd"/>
          </w:p>
          <w:p w:rsidR="00C57DBC" w:rsidRDefault="00B773EF">
            <w:pPr>
              <w:spacing w:after="0" w:line="360" w:lineRule="auto"/>
              <w:ind w:firstLine="459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Від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7767F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proofErr w:type="gramEnd"/>
            <w:r w:rsidR="007767F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»травня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2025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C57DBC" w:rsidRDefault="00C57DB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7DBC" w:rsidRDefault="00C57DB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7DBC" w:rsidRDefault="00C57D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7DBC" w:rsidRDefault="00B773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Київ – </w:t>
      </w:r>
      <w:r>
        <w:rPr>
          <w:rFonts w:ascii="Times New Roman" w:hAnsi="Times New Roman"/>
          <w:b/>
          <w:bCs/>
          <w:sz w:val="28"/>
          <w:szCs w:val="28"/>
        </w:rPr>
        <w:t>2025</w:t>
      </w:r>
    </w:p>
    <w:p w:rsidR="00C57DBC" w:rsidRDefault="00B773EF">
      <w:pPr>
        <w:widowControl w:val="0"/>
        <w:spacing w:after="0" w:line="360" w:lineRule="auto"/>
        <w:ind w:firstLine="720"/>
        <w:jc w:val="center"/>
      </w:pPr>
      <w:r>
        <w:rPr>
          <w:rFonts w:ascii="Arial Unicode MS" w:hAnsi="Arial Unicode MS"/>
          <w:sz w:val="28"/>
          <w:szCs w:val="28"/>
        </w:rPr>
        <w:br w:type="page"/>
      </w:r>
    </w:p>
    <w:p w:rsidR="00C57DBC" w:rsidRDefault="00B773EF">
      <w:pPr>
        <w:widowControl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ПРЕАМБУЛА</w:t>
      </w:r>
    </w:p>
    <w:p w:rsidR="00C57DBC" w:rsidRDefault="00B773EF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6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Освітньо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професійна програма «Бізнес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адміністрування» підготовки здобувачів другого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магістерського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рівня вищої освіти – </w:t>
      </w:r>
      <w:proofErr w:type="gramStart"/>
      <w:r>
        <w:rPr>
          <w:rFonts w:ascii="Times New Roman" w:hAnsi="Times New Roman"/>
          <w:sz w:val="28"/>
          <w:szCs w:val="28"/>
        </w:rPr>
        <w:t xml:space="preserve">спеціальності  </w:t>
      </w:r>
      <w:r>
        <w:rPr>
          <w:rFonts w:ascii="Times New Roman" w:hAnsi="Times New Roman"/>
          <w:color w:val="060000"/>
          <w:sz w:val="28"/>
          <w:szCs w:val="28"/>
          <w:u w:color="FF0000"/>
        </w:rPr>
        <w:t>D</w:t>
      </w:r>
      <w:proofErr w:type="gramEnd"/>
      <w:r>
        <w:rPr>
          <w:rFonts w:ascii="Times New Roman" w:hAnsi="Times New Roman"/>
          <w:color w:val="060000"/>
          <w:sz w:val="28"/>
          <w:szCs w:val="28"/>
          <w:u w:color="FF0000"/>
        </w:rPr>
        <w:t xml:space="preserve">3 </w:t>
      </w:r>
      <w:r>
        <w:rPr>
          <w:rFonts w:ascii="Times New Roman" w:hAnsi="Times New Roman"/>
          <w:color w:val="060000"/>
          <w:sz w:val="28"/>
          <w:szCs w:val="28"/>
          <w:u w:color="FF0000"/>
        </w:rPr>
        <w:t>«Менеджмент»</w:t>
      </w:r>
      <w:r>
        <w:rPr>
          <w:rFonts w:ascii="Times New Roman" w:hAnsi="Times New Roman"/>
          <w:color w:val="060000"/>
          <w:sz w:val="28"/>
          <w:szCs w:val="28"/>
        </w:rPr>
        <w:t xml:space="preserve"> розроблена згідно з вимогами Законів України «Про освіту» та «Про вищу освіту»</w:t>
      </w:r>
      <w:r>
        <w:rPr>
          <w:rFonts w:ascii="Times New Roman" w:hAnsi="Times New Roman"/>
          <w:color w:val="060000"/>
          <w:sz w:val="28"/>
          <w:szCs w:val="28"/>
        </w:rPr>
        <w:t xml:space="preserve">, </w:t>
      </w:r>
      <w:r>
        <w:rPr>
          <w:rFonts w:ascii="Times New Roman" w:hAnsi="Times New Roman"/>
          <w:color w:val="060000"/>
          <w:sz w:val="28"/>
          <w:szCs w:val="28"/>
          <w:u w:color="FF0000"/>
        </w:rPr>
        <w:t xml:space="preserve">Європейськими стандартами та рекомендацій щодо забезпечення якості вищої освіти </w:t>
      </w:r>
      <w:r>
        <w:rPr>
          <w:rFonts w:ascii="Times New Roman" w:hAnsi="Times New Roman"/>
          <w:color w:val="060000"/>
          <w:sz w:val="28"/>
          <w:szCs w:val="28"/>
          <w:u w:color="FF0000"/>
        </w:rPr>
        <w:t>(</w:t>
      </w:r>
      <w:r>
        <w:rPr>
          <w:rFonts w:ascii="Times New Roman" w:hAnsi="Times New Roman"/>
          <w:color w:val="060000"/>
          <w:sz w:val="28"/>
          <w:szCs w:val="28"/>
          <w:u w:color="FF0000"/>
        </w:rPr>
        <w:t>Е</w:t>
      </w:r>
      <w:r>
        <w:rPr>
          <w:rFonts w:ascii="Times New Roman" w:hAnsi="Times New Roman"/>
          <w:color w:val="060000"/>
          <w:sz w:val="28"/>
          <w:szCs w:val="28"/>
          <w:u w:color="FF0000"/>
        </w:rPr>
        <w:t>SG)</w:t>
      </w:r>
      <w:r>
        <w:rPr>
          <w:rFonts w:ascii="Times New Roman" w:hAnsi="Times New Roman"/>
          <w:color w:val="060000"/>
          <w:sz w:val="28"/>
          <w:szCs w:val="28"/>
        </w:rPr>
        <w:t>.</w:t>
      </w:r>
    </w:p>
    <w:p w:rsidR="00C57DBC" w:rsidRDefault="00B773EF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Освітньо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професійна програма заснована на компетентністному підході підготовки магістрів у галузі знань </w:t>
      </w:r>
      <w:proofErr w:type="gramStart"/>
      <w:r>
        <w:rPr>
          <w:rFonts w:ascii="Times New Roman" w:hAnsi="Times New Roman"/>
          <w:sz w:val="28"/>
          <w:szCs w:val="28"/>
        </w:rPr>
        <w:t xml:space="preserve">D  </w:t>
      </w:r>
      <w:r>
        <w:rPr>
          <w:rFonts w:ascii="Times New Roman" w:hAnsi="Times New Roman"/>
          <w:sz w:val="28"/>
          <w:szCs w:val="28"/>
        </w:rPr>
        <w:t>Бізнес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управління та право  за спеціальністю </w:t>
      </w:r>
      <w:r>
        <w:rPr>
          <w:rFonts w:ascii="Times New Roman" w:hAnsi="Times New Roman"/>
          <w:sz w:val="28"/>
          <w:szCs w:val="28"/>
        </w:rPr>
        <w:t xml:space="preserve">D3 </w:t>
      </w:r>
      <w:r>
        <w:rPr>
          <w:rFonts w:ascii="Times New Roman" w:hAnsi="Times New Roman"/>
          <w:sz w:val="28"/>
          <w:szCs w:val="28"/>
        </w:rPr>
        <w:t>Менеджмент</w:t>
      </w:r>
      <w:r>
        <w:rPr>
          <w:rFonts w:ascii="Times New Roman" w:hAnsi="Times New Roman"/>
          <w:sz w:val="28"/>
          <w:szCs w:val="28"/>
        </w:rPr>
        <w:t>.</w:t>
      </w:r>
    </w:p>
    <w:p w:rsidR="00C57DBC" w:rsidRDefault="00B773EF">
      <w:pPr>
        <w:tabs>
          <w:tab w:val="left" w:pos="284"/>
        </w:tabs>
        <w:spacing w:before="120"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ПЕРЕДМОВА</w:t>
      </w:r>
    </w:p>
    <w:p w:rsidR="00C57DBC" w:rsidRDefault="00C57DBC">
      <w:pPr>
        <w:tabs>
          <w:tab w:val="left" w:pos="284"/>
        </w:tabs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C57DBC" w:rsidRDefault="00B773EF">
      <w:pPr>
        <w:tabs>
          <w:tab w:val="left" w:pos="284"/>
        </w:tabs>
        <w:spacing w:before="120"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Розроблено робочою </w:t>
      </w:r>
      <w:proofErr w:type="gramStart"/>
      <w:r>
        <w:rPr>
          <w:rFonts w:ascii="Times New Roman" w:hAnsi="Times New Roman"/>
          <w:sz w:val="28"/>
          <w:szCs w:val="28"/>
        </w:rPr>
        <w:t>групою  у</w:t>
      </w:r>
      <w:proofErr w:type="gramEnd"/>
      <w:r>
        <w:rPr>
          <w:rFonts w:ascii="Times New Roman" w:hAnsi="Times New Roman"/>
          <w:sz w:val="28"/>
          <w:szCs w:val="28"/>
        </w:rPr>
        <w:t xml:space="preserve"> складі</w:t>
      </w:r>
      <w:r>
        <w:rPr>
          <w:rFonts w:ascii="Times New Roman" w:hAnsi="Times New Roman"/>
          <w:sz w:val="28"/>
          <w:szCs w:val="28"/>
        </w:rPr>
        <w:t>:</w:t>
      </w:r>
    </w:p>
    <w:p w:rsidR="00C57DBC" w:rsidRDefault="00C57DBC">
      <w:pPr>
        <w:tabs>
          <w:tab w:val="left" w:pos="284"/>
        </w:tabs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color="FF0000"/>
        </w:rPr>
      </w:pPr>
    </w:p>
    <w:tbl>
      <w:tblPr>
        <w:tblStyle w:val="TableNormal"/>
        <w:tblW w:w="1034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348"/>
      </w:tblGrid>
      <w:tr w:rsidR="00C57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8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numPr>
                <w:ilvl w:val="0"/>
                <w:numId w:val="1"/>
              </w:num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Мосійчук Тетяна Костянтинівна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доцент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кафедри менеджменту та інноваційного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розвитку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r>
              <w:rPr>
                <w:rFonts w:ascii="Times New Roman" w:hAnsi="Times New Roman"/>
                <w:sz w:val="28"/>
                <w:szCs w:val="28"/>
              </w:rPr>
              <w:t>декан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Бізнес школи «КРОК»</w:t>
            </w:r>
          </w:p>
          <w:p w:rsidR="00C57DBC" w:rsidRDefault="00B773EF">
            <w:pPr>
              <w:numPr>
                <w:ilvl w:val="0"/>
                <w:numId w:val="1"/>
              </w:num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Карпова Ольга Михайлівна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94AC8">
              <w:rPr>
                <w:rFonts w:ascii="Times New Roman" w:hAnsi="Times New Roman"/>
                <w:sz w:val="28"/>
                <w:szCs w:val="28"/>
                <w:lang w:val="uk-UA"/>
              </w:rPr>
              <w:t>магістр менеджменту,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иректор Бізнес </w:t>
            </w:r>
            <w:r w:rsidR="00394AC8">
              <w:rPr>
                <w:rFonts w:ascii="Times New Roman" w:hAnsi="Times New Roman"/>
                <w:sz w:val="28"/>
                <w:szCs w:val="28"/>
                <w:lang w:val="uk-UA"/>
              </w:rPr>
              <w:t>Ш</w:t>
            </w:r>
            <w:r>
              <w:rPr>
                <w:rFonts w:ascii="Times New Roman" w:hAnsi="Times New Roman"/>
                <w:sz w:val="28"/>
                <w:szCs w:val="28"/>
              </w:rPr>
              <w:t>коли «КРОК»</w:t>
            </w:r>
          </w:p>
          <w:p w:rsidR="00C57DBC" w:rsidRDefault="00B773EF">
            <w:pPr>
              <w:numPr>
                <w:ilvl w:val="0"/>
                <w:numId w:val="1"/>
              </w:num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Калінін Олександр Володимирович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/>
                <w:sz w:val="28"/>
                <w:szCs w:val="28"/>
              </w:rPr>
              <w:t>професор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завідувач кафедри менеджменту та інноваційного розвитку Бізнес</w:t>
            </w:r>
            <w:r w:rsidR="00394A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Ш</w:t>
            </w:r>
            <w:r>
              <w:rPr>
                <w:rFonts w:ascii="Times New Roman" w:hAnsi="Times New Roman"/>
                <w:sz w:val="28"/>
                <w:szCs w:val="28"/>
              </w:rPr>
              <w:t>коли «КРОК»</w:t>
            </w:r>
          </w:p>
          <w:p w:rsidR="00C57DBC" w:rsidRDefault="00B773EF">
            <w:pPr>
              <w:numPr>
                <w:ilvl w:val="0"/>
                <w:numId w:val="1"/>
              </w:num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Калініна Наталія Василівна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доцент кафедри менеджменту та інноваційного розвитку Бізнес </w:t>
            </w:r>
            <w:r w:rsidR="00394AC8">
              <w:rPr>
                <w:rFonts w:ascii="Times New Roman" w:hAnsi="Times New Roman"/>
                <w:sz w:val="28"/>
                <w:szCs w:val="28"/>
                <w:lang w:val="uk-UA"/>
              </w:rPr>
              <w:t>Ш</w:t>
            </w:r>
            <w:r>
              <w:rPr>
                <w:rFonts w:ascii="Times New Roman" w:hAnsi="Times New Roman"/>
                <w:sz w:val="28"/>
                <w:szCs w:val="28"/>
              </w:rPr>
              <w:t>коли «КРОК»</w:t>
            </w:r>
          </w:p>
          <w:p w:rsidR="00C57DBC" w:rsidRDefault="00B773EF">
            <w:pPr>
              <w:numPr>
                <w:ilvl w:val="0"/>
                <w:numId w:val="1"/>
              </w:num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Петрова Ірина Леонідівна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/>
                <w:sz w:val="28"/>
                <w:szCs w:val="28"/>
              </w:rPr>
              <w:t>професор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викладачка Бізнес </w:t>
            </w:r>
            <w:r w:rsidR="00394AC8">
              <w:rPr>
                <w:rFonts w:ascii="Times New Roman" w:hAnsi="Times New Roman"/>
                <w:sz w:val="28"/>
                <w:szCs w:val="28"/>
                <w:lang w:val="uk-UA"/>
              </w:rPr>
              <w:t>Ш</w:t>
            </w:r>
            <w:r>
              <w:rPr>
                <w:rFonts w:ascii="Times New Roman" w:hAnsi="Times New Roman"/>
                <w:sz w:val="28"/>
                <w:szCs w:val="28"/>
              </w:rPr>
              <w:t>коли «КРОК»</w:t>
            </w:r>
          </w:p>
          <w:p w:rsidR="00C57DBC" w:rsidRDefault="00B773EF" w:rsidP="00394AC8">
            <w:pPr>
              <w:numPr>
                <w:ilvl w:val="0"/>
                <w:numId w:val="1"/>
              </w:num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Сєдашова Оксана Анатолїївна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/>
                <w:sz w:val="28"/>
                <w:szCs w:val="28"/>
              </w:rPr>
              <w:t>доцент кафедри менеджменту та іннов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аційного розвитку Бізнес </w:t>
            </w:r>
            <w:r w:rsidR="00394AC8">
              <w:rPr>
                <w:rFonts w:ascii="Times New Roman" w:hAnsi="Times New Roman"/>
                <w:sz w:val="28"/>
                <w:szCs w:val="28"/>
                <w:lang w:val="uk-UA"/>
              </w:rPr>
              <w:t>Ш</w:t>
            </w:r>
            <w:r>
              <w:rPr>
                <w:rFonts w:ascii="Times New Roman" w:hAnsi="Times New Roman"/>
                <w:sz w:val="28"/>
                <w:szCs w:val="28"/>
              </w:rPr>
              <w:t>коли «КРОК»</w:t>
            </w:r>
          </w:p>
        </w:tc>
      </w:tr>
      <w:tr w:rsidR="00C57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8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tabs>
                <w:tab w:val="left" w:pos="284"/>
              </w:tabs>
              <w:spacing w:before="120"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Рецензії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відгуки  зовнішніх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стейкголдерів 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57DBC" w:rsidRDefault="00B773EF">
            <w:pPr>
              <w:shd w:val="clear" w:color="auto" w:fill="FFFF00"/>
              <w:tabs>
                <w:tab w:val="left" w:pos="284"/>
              </w:tabs>
              <w:spacing w:before="120"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  </w:t>
            </w:r>
          </w:p>
          <w:p w:rsidR="00C57DBC" w:rsidRDefault="00B773EF">
            <w:pPr>
              <w:shd w:val="clear" w:color="auto" w:fill="FFFF00"/>
              <w:tabs>
                <w:tab w:val="left" w:pos="284"/>
              </w:tabs>
              <w:spacing w:before="120"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 </w:t>
            </w:r>
          </w:p>
          <w:p w:rsidR="00C57DBC" w:rsidRDefault="00C57DBC">
            <w:pPr>
              <w:tabs>
                <w:tab w:val="left" w:pos="284"/>
              </w:tabs>
              <w:spacing w:before="120" w:after="0" w:line="240" w:lineRule="auto"/>
              <w:ind w:firstLine="284"/>
              <w:jc w:val="both"/>
            </w:pPr>
          </w:p>
        </w:tc>
      </w:tr>
    </w:tbl>
    <w:p w:rsidR="00C57DBC" w:rsidRDefault="00C57DBC">
      <w:pPr>
        <w:widowControl w:val="0"/>
        <w:tabs>
          <w:tab w:val="left" w:pos="28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color="FF0000"/>
        </w:rPr>
      </w:pPr>
    </w:p>
    <w:p w:rsidR="00C57DBC" w:rsidRDefault="00B773EF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ВРАХОВАНО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C57DBC" w:rsidRDefault="00B773EF">
      <w:pPr>
        <w:pStyle w:val="a6"/>
        <w:widowControl w:val="0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Чинний стандарт вищої освіти за спеціальністю 073 «Менеджмент» для другого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 xml:space="preserve">магістерського ) рівня вищої освіти (Наказ МОН № 959 від </w:t>
      </w:r>
      <w:r>
        <w:rPr>
          <w:sz w:val="28"/>
          <w:szCs w:val="28"/>
        </w:rPr>
        <w:t>10.07. 2019 р.)</w:t>
      </w:r>
    </w:p>
    <w:p w:rsidR="00C57DBC" w:rsidRDefault="00B773EF">
      <w:pPr>
        <w:pStyle w:val="a6"/>
        <w:widowControl w:val="0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color="FF0000"/>
        </w:rPr>
        <w:t>Національна рамка кваліфікацій (в редакції постанови Кабінету Міністрів України</w:t>
      </w:r>
    </w:p>
    <w:p w:rsidR="00C57DBC" w:rsidRDefault="00B773EF">
      <w:pPr>
        <w:pStyle w:val="a6"/>
        <w:widowControl w:val="0"/>
        <w:spacing w:line="360" w:lineRule="auto"/>
        <w:ind w:left="1080"/>
        <w:jc w:val="both"/>
        <w:rPr>
          <w:color w:val="FF0000"/>
          <w:sz w:val="28"/>
          <w:szCs w:val="28"/>
          <w:u w:color="FF0000"/>
        </w:rPr>
      </w:pPr>
      <w:r>
        <w:rPr>
          <w:sz w:val="28"/>
          <w:szCs w:val="28"/>
          <w:u w:color="FF0000"/>
        </w:rPr>
        <w:t xml:space="preserve">від 25 червня 2020 р. № 519). [Електронний ресурс]. – URL: </w:t>
      </w:r>
      <w:r>
        <w:rPr>
          <w:sz w:val="28"/>
          <w:szCs w:val="28"/>
          <w:u w:color="FF0000"/>
        </w:rPr>
        <w:lastRenderedPageBreak/>
        <w:t>https://zakon.rada.gov.ua/laws/show/519-2020-%D0%BF#Text</w:t>
      </w:r>
    </w:p>
    <w:p w:rsidR="00C57DBC" w:rsidRDefault="00B773EF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Обговорення результатів внутрішнього само</w:t>
      </w:r>
      <w:r>
        <w:rPr>
          <w:rFonts w:ascii="Times New Roman" w:hAnsi="Times New Roman"/>
          <w:sz w:val="28"/>
          <w:szCs w:val="28"/>
        </w:rPr>
        <w:t xml:space="preserve">аналізу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протокол №</w:t>
      </w:r>
      <w:r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 xml:space="preserve">__.02. 2025), </w:t>
      </w:r>
      <w:r>
        <w:rPr>
          <w:rFonts w:ascii="Times New Roman" w:hAnsi="Times New Roman"/>
          <w:sz w:val="28"/>
          <w:szCs w:val="28"/>
        </w:rPr>
        <w:t>пропозицій від роботодавців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випускників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r>
        <w:rPr>
          <w:rFonts w:ascii="Times New Roman" w:hAnsi="Times New Roman"/>
          <w:sz w:val="28"/>
          <w:szCs w:val="28"/>
        </w:rPr>
        <w:t>протокол</w:t>
      </w:r>
      <w:proofErr w:type="gramEnd"/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___ </w:t>
      </w:r>
      <w:r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>__.02. 2025</w:t>
      </w:r>
      <w:proofErr w:type="gramStart"/>
      <w:r>
        <w:rPr>
          <w:rFonts w:ascii="Times New Roman" w:hAnsi="Times New Roman"/>
          <w:sz w:val="28"/>
          <w:szCs w:val="28"/>
        </w:rPr>
        <w:t xml:space="preserve">)  </w:t>
      </w:r>
      <w:r>
        <w:rPr>
          <w:rFonts w:ascii="Times New Roman" w:hAnsi="Times New Roman"/>
          <w:sz w:val="28"/>
          <w:szCs w:val="28"/>
        </w:rPr>
        <w:t>та</w:t>
      </w:r>
      <w:proofErr w:type="gramEnd"/>
      <w:r>
        <w:rPr>
          <w:rFonts w:ascii="Times New Roman" w:hAnsi="Times New Roman"/>
          <w:sz w:val="28"/>
          <w:szCs w:val="28"/>
        </w:rPr>
        <w:t xml:space="preserve"> здобувачів на засіданнях викладачів 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протокол № </w:t>
      </w:r>
      <w:r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>від</w:t>
      </w:r>
      <w:r>
        <w:rPr>
          <w:rFonts w:ascii="Times New Roman" w:hAnsi="Times New Roman"/>
          <w:sz w:val="28"/>
          <w:szCs w:val="28"/>
        </w:rPr>
        <w:t xml:space="preserve">___. 05. 2025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.)</w:t>
      </w:r>
    </w:p>
    <w:p w:rsidR="00C57DBC" w:rsidRDefault="00C57DBC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DBC" w:rsidRDefault="00C57DBC">
      <w:pPr>
        <w:shd w:val="clear" w:color="auto" w:fill="FFFFFF"/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7DBC" w:rsidRDefault="00C57DBC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7DBC" w:rsidRDefault="00B773EF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Профіль освітньо</w:t>
      </w:r>
      <w:r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>професійної програми «Бізнес</w:t>
      </w:r>
      <w:r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 xml:space="preserve">адміністрування» </w:t>
      </w:r>
    </w:p>
    <w:p w:rsidR="00C57DBC" w:rsidRDefault="00B77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зі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спеціальності 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073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_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_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Менеджмент</w:t>
      </w:r>
      <w:r>
        <w:rPr>
          <w:rFonts w:ascii="Times New Roman" w:hAnsi="Times New Roman"/>
          <w:b/>
          <w:bCs/>
          <w:sz w:val="28"/>
          <w:szCs w:val="28"/>
        </w:rPr>
        <w:t xml:space="preserve">»  </w:t>
      </w:r>
    </w:p>
    <w:tbl>
      <w:tblPr>
        <w:tblStyle w:val="TableNormal"/>
        <w:tblW w:w="1006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7621"/>
        <w:gridCol w:w="180"/>
      </w:tblGrid>
      <w:tr w:rsidR="00C57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9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DBC" w:rsidRDefault="00B773EF">
            <w:pPr>
              <w:widowControl w:val="0"/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Загальна інформація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</w:tr>
      <w:tr w:rsidR="00C57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8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DBC" w:rsidRDefault="00B773E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Повна назва закладу вищої освіти та структурного підрозділу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DBC" w:rsidRDefault="00B773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Вищий навчальний заклад «Університет економіки та права «КРОК» </w:t>
            </w:r>
          </w:p>
          <w:p w:rsidR="00C57DBC" w:rsidRDefault="00B773E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Бізнес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школа КРОК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</w:tr>
      <w:tr w:rsidR="00C57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8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DBC" w:rsidRDefault="00B773E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Ступінь вищої освіти та назва освітньої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кваліфікації мовою оригіналу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DBC" w:rsidRDefault="00B773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Другий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de-DE"/>
              </w:rPr>
              <w:t xml:space="preserve">( </w:t>
            </w:r>
            <w:r>
              <w:rPr>
                <w:rFonts w:ascii="Times New Roman" w:hAnsi="Times New Roman"/>
                <w:sz w:val="28"/>
                <w:szCs w:val="28"/>
              </w:rPr>
              <w:t>магістерський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ступінь вищої освіти</w:t>
            </w:r>
          </w:p>
          <w:p w:rsidR="00C57DBC" w:rsidRDefault="00B773E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Кваліфікація – магістр менеджменту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</w:tr>
      <w:tr w:rsidR="00C57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DBC" w:rsidRDefault="00B773E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Офіційна назва освітньої програми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DBC" w:rsidRDefault="00B773E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Бізнес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адміністрування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</w:tr>
      <w:tr w:rsidR="00C57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DBC" w:rsidRDefault="00B773E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Тип диплому та обсяг освітньої програми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DBC" w:rsidRDefault="00B773E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Диплом магістра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одиничний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90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кредитів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термін навчання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рік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/>
                <w:sz w:val="28"/>
                <w:szCs w:val="28"/>
              </w:rPr>
              <w:t>міс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</w:tr>
      <w:tr w:rsidR="00C57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DBC" w:rsidRDefault="00B773E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Наявність акредитації спеціальності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DBC" w:rsidRDefault="00B773E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Сертифікат про акредитацію серія НІ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1190886,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термін дії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00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00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00"/>
              </w:rPr>
              <w:t xml:space="preserve">липня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00"/>
              </w:rPr>
              <w:t xml:space="preserve">2026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00"/>
              </w:rPr>
              <w:t>року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</w:tr>
      <w:tr w:rsidR="00C57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DBC" w:rsidRDefault="00B773E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Рівень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цикл вищої освіти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DBC" w:rsidRDefault="00B773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НРК України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/>
                <w:sz w:val="28"/>
                <w:szCs w:val="28"/>
              </w:rPr>
              <w:t>рівень</w:t>
            </w:r>
          </w:p>
          <w:p w:rsidR="00C57DBC" w:rsidRDefault="00B773E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FQ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EHEA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другий цикл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EQF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LLL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/>
                <w:sz w:val="28"/>
                <w:szCs w:val="28"/>
              </w:rPr>
              <w:t>рівень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</w:tr>
      <w:tr w:rsidR="00C57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widowControl w:val="0"/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Передумови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57DBC" w:rsidRDefault="00B773E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Освітній ступінь бакалавра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спеціаліста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магістра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Решта вимог визначаються правилами прийому на навчання до ВНЗ «Університет економіки та права «КРОК»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u w:color="FF0000"/>
                <w:shd w:val="clear" w:color="auto" w:fill="FFFF00"/>
              </w:rPr>
              <w:t xml:space="preserve">що розміщені на сайті </w:t>
            </w:r>
            <w:r>
              <w:rPr>
                <w:rFonts w:ascii="Times New Roman" w:hAnsi="Times New Roman"/>
                <w:sz w:val="28"/>
                <w:szCs w:val="28"/>
                <w:u w:color="FF0000"/>
                <w:shd w:val="clear" w:color="auto" w:fill="FFFF00"/>
              </w:rPr>
              <w:t>https://bs.krok.edu.ua/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</w:tr>
      <w:tr w:rsidR="00C57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Мова викладання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57DBC" w:rsidRDefault="00B773EF">
            <w:pPr>
              <w:widowControl w:val="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Українська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англійська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</w:tr>
      <w:tr w:rsidR="00C57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Термін дії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освітньої програми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57DBC" w:rsidRDefault="00B773EF">
            <w:pPr>
              <w:widowControl w:val="0"/>
              <w:spacing w:after="0" w:line="36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u w:color="FF0000"/>
                <w:shd w:val="clear" w:color="auto" w:fill="FFFF00"/>
              </w:rPr>
              <w:t xml:space="preserve">01 </w:t>
            </w:r>
            <w:r>
              <w:rPr>
                <w:rFonts w:ascii="Times New Roman" w:hAnsi="Times New Roman"/>
                <w:sz w:val="28"/>
                <w:szCs w:val="28"/>
                <w:u w:color="FF0000"/>
                <w:shd w:val="clear" w:color="auto" w:fill="FFFF00"/>
              </w:rPr>
              <w:t xml:space="preserve">липня </w:t>
            </w:r>
            <w:r>
              <w:rPr>
                <w:rFonts w:ascii="Times New Roman" w:hAnsi="Times New Roman"/>
                <w:sz w:val="28"/>
                <w:szCs w:val="28"/>
                <w:u w:color="FF0000"/>
                <w:shd w:val="clear" w:color="auto" w:fill="FFFF00"/>
              </w:rPr>
              <w:t>2026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00"/>
              </w:rPr>
              <w:t xml:space="preserve"> року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00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</w:tr>
      <w:tr w:rsidR="00C57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8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Інтернет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адреса постійного розміщення опису освітньої програми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57DBC" w:rsidRDefault="00B773EF">
            <w:pPr>
              <w:widowControl w:val="0"/>
              <w:spacing w:after="0" w:line="360" w:lineRule="auto"/>
              <w:jc w:val="center"/>
              <w:rPr>
                <w:rStyle w:val="a7"/>
              </w:rPr>
            </w:pPr>
            <w:hyperlink r:id="rId7" w:history="1">
              <w:r>
                <w:rPr>
                  <w:rStyle w:val="Hyperlink0"/>
                  <w:rFonts w:eastAsia="Arial Unicode MS"/>
                </w:rPr>
                <w:t>https://bs.krok.edu.ua/general-mba/</w:t>
              </w:r>
            </w:hyperlink>
            <w:r>
              <w:rPr>
                <w:rStyle w:val="a7"/>
              </w:rPr>
              <w:t xml:space="preserve"> </w:t>
            </w:r>
          </w:p>
          <w:p w:rsidR="00C57DBC" w:rsidRDefault="00B773EF">
            <w:pPr>
              <w:widowControl w:val="0"/>
              <w:spacing w:after="0" w:line="360" w:lineRule="auto"/>
              <w:jc w:val="center"/>
            </w:pPr>
            <w:r>
              <w:rPr>
                <w:rStyle w:val="a7"/>
              </w:rPr>
              <w:t xml:space="preserve"> </w:t>
            </w:r>
            <w:hyperlink r:id="rId8" w:history="1">
              <w:r>
                <w:rPr>
                  <w:rStyle w:val="Hyperlink1"/>
                  <w:rFonts w:ascii="Times New Roman" w:hAnsi="Times New Roman"/>
                  <w:sz w:val="28"/>
                  <w:szCs w:val="28"/>
                </w:rPr>
                <w:t>https://bs.krok.edu.ua/mba/</w:t>
              </w:r>
            </w:hyperlink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</w:tr>
      <w:tr w:rsidR="00C57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9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widowControl w:val="0"/>
              <w:numPr>
                <w:ilvl w:val="0"/>
                <w:numId w:val="8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Мета освітньо</w:t>
            </w: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професійної програми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</w:tr>
      <w:tr w:rsidR="00C57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8"/>
          <w:jc w:val="center"/>
        </w:trPr>
        <w:tc>
          <w:tcPr>
            <w:tcW w:w="9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widowControl w:val="0"/>
              <w:shd w:val="clear" w:color="auto" w:fill="FFFFFF"/>
              <w:spacing w:after="0" w:line="240" w:lineRule="auto"/>
              <w:ind w:firstLine="284"/>
              <w:jc w:val="both"/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Підготовка </w:t>
            </w:r>
            <w:proofErr w:type="gramStart"/>
            <w:r>
              <w:rPr>
                <w:rStyle w:val="a7"/>
                <w:rFonts w:ascii="Times New Roman" w:hAnsi="Times New Roman"/>
                <w:sz w:val="28"/>
                <w:szCs w:val="28"/>
              </w:rPr>
              <w:t>висококваліфікованих  фахівців</w:t>
            </w:r>
            <w:proofErr w:type="gramEnd"/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управлінців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менеджерів вищої і середньої ланки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у сфері менеджменту та бізнес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адміністрування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які володіють інноваційним мисленням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всіма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необхідними знаннями та практичними навичками для реалізації ефективного стратегічного менеджменту компаній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здатних вирішувати практичні проблеми та діяти в нестабільному конкурентному середовищі на базі стратегій та проектно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орієнтованого підходу до упра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вління бізнесом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</w:tr>
      <w:tr w:rsidR="00C57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9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widowControl w:val="0"/>
              <w:numPr>
                <w:ilvl w:val="0"/>
                <w:numId w:val="10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Характеристика освітньої програми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</w:tr>
      <w:tr w:rsidR="00C57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8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widowControl w:val="0"/>
              <w:spacing w:after="0" w:line="240" w:lineRule="auto"/>
              <w:jc w:val="right"/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Предметна область </w:t>
            </w: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галузь знань</w:t>
            </w: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спеціальність</w:t>
            </w: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спеціалізація</w:t>
            </w: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57DBC" w:rsidRDefault="00B773EF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Об’єкт вивчення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управління організаціями та їх підрозділами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C57DBC" w:rsidRDefault="00B773EF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Цілі навчання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підготовка фахівців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здатних ідентифікувати та розв’язувати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складні задачі і проблеми у сфері менеджменту або у процесі навчання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що передбачають проведення досліджень та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або здійснення інновацій та характеризуються невизначеністю умов і вимог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C57DBC" w:rsidRDefault="00B773EF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Теоретичний зміст предметної області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: -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парадигми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закони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закономірно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сті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-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принципи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історичні передумови розвитку менеджменту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; -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концепції системного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ситуаційного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адаптивного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антисипативного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антикризового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інноваційного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проектного менеджменту тощо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; -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функції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методи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технології та управлінські рішення у менеджменті</w:t>
            </w:r>
          </w:p>
          <w:p w:rsidR="00C57DBC" w:rsidRDefault="00B773EF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Методи</w:t>
            </w: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методики та технології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: -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загальнонаукові та специфічні методи дослідження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розрахунково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аналітичні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економіко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статистичні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економіко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математичні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експертного оцінювання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фактологічні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соціологічні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документальні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балансові тощо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); -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методи реалізац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ії функцій менеджменту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методи маркетингових досліджень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;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методи економічної діагностики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;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методи прогнозування і планування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;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методи проектування організаційних структур управління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;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методи мотивування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;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методи контролювання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;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методи оцінювання соціальної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організаційної та економічної ефективності в менеджменті тощо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). -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методи менеджменту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адміністративні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економічні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соціально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психологічні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технологічні</w:t>
            </w:r>
            <w:r>
              <w:rPr>
                <w:rStyle w:val="a7"/>
                <w:rFonts w:ascii="Times New Roman" w:hAnsi="Times New Roman"/>
                <w:sz w:val="28"/>
                <w:szCs w:val="28"/>
                <w:lang w:val="it-IT"/>
              </w:rPr>
              <w:t xml:space="preserve">); 6 -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технології обґрунтування управлінських рішень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економічний аналіз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імітаційне моделювання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дерево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рішень тощо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).</w:t>
            </w:r>
          </w:p>
          <w:p w:rsidR="00C57DBC" w:rsidRDefault="00B773EF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Інструментарій та обладнання</w:t>
            </w: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 сучасне інформаційно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комунікаційне обладнання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інформаційні системи та програмні продукти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що застосовуються в менеджменті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</w:tr>
      <w:tr w:rsidR="00C57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8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widowControl w:val="0"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Орієнтація освітньої програми 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57DBC" w:rsidRDefault="00B773EF">
            <w:pPr>
              <w:widowControl w:val="0"/>
              <w:spacing w:after="0" w:line="240" w:lineRule="auto"/>
              <w:jc w:val="both"/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Освітньо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професійна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прикладна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Освітньо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професійна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програма для освітнього ступеня «магістр» зорієнтована на формування та розвиток у здобувачів компетентностей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необхідних для ефективного управління бізнес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організаціями в сучасних умовах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Програма спрямована на забезпечення системного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критичного та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стратегічного мислення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застосування інноваційних управлінських технологій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управління ризиками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цифрового моніторингу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лідерства та консультування щодо функціонування і розвитку організацій у цифрову еру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Структура освітньо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професійної програми передбачає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 оволодіння здобувачами фундаментальними знаннями про закономірності функціонування та розвитку бізнес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організацій в умовах цифрових змін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Програма надає динамічний підхід до вивчення сучасних управлінських технологій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інструментів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методів розробки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аналі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зу та оцінювання ефективності програм цифровізації систем управління з урахуванням сучасних вимог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Програма пропонує комплексний підхід до підготовки магістрів з бізнес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адміністрування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який реалізується через поєднання теоретичного навчання та практичної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підготовки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Освітні компоненти програми базуються на сучасних концепціях менеджменту та лідерства і спрямовані на їх практичне застосування при обґрунтуванні управлінських рішень щодо підвищення конкурентоспроможності та ефективності функціонування бізнес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організацій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а також забезпечення їх стійкого інноваційного розвитку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</w:tr>
      <w:tr w:rsidR="00C57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widowControl w:val="0"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Основний фокус освітньої програми та спеціалізації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57DBC" w:rsidRDefault="00B773EF">
            <w:pPr>
              <w:shd w:val="clear" w:color="auto" w:fill="FFFFFF"/>
              <w:tabs>
                <w:tab w:val="left" w:pos="541"/>
              </w:tabs>
              <w:spacing w:after="0" w:line="240" w:lineRule="auto"/>
              <w:jc w:val="both"/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Освіта в галузі менеджменту та бізнес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адміністрування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</w:tr>
      <w:tr w:rsidR="00C57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3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widowControl w:val="0"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Особливості програми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57DBC" w:rsidRDefault="00B773EF">
            <w:pPr>
              <w:widowControl w:val="0"/>
              <w:shd w:val="clear" w:color="auto" w:fill="FFFFFF"/>
              <w:spacing w:after="0" w:line="317" w:lineRule="exact"/>
              <w:jc w:val="both"/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ab/>
              <w:t>M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Style w:val="a7"/>
                <w:rFonts w:ascii="Times New Roman" w:hAnsi="Times New Roman"/>
                <w:sz w:val="28"/>
                <w:szCs w:val="28"/>
                <w:lang w:val="pt-PT"/>
              </w:rPr>
              <w:t xml:space="preserve">A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–програма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призначена для розвитку цілісних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інноваційних та соціально відповідальних керівників та лідерів бізнесу для організацій з високою ефективністю на світовому ринку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що розвиває знання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уміння та цінності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необхідні для досягнення успіху в складних умовах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</w:tr>
      <w:tr w:rsidR="00C57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  <w:jc w:val="center"/>
        </w:trPr>
        <w:tc>
          <w:tcPr>
            <w:tcW w:w="9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widowControl w:val="0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 xml:space="preserve">Придатність випускників до </w:t>
            </w: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працевлаштування та подальшого навчання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</w:tr>
      <w:tr w:rsidR="00C57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8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widowControl w:val="0"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Придатність до працевлаштування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57DBC" w:rsidRDefault="00B773EF">
            <w:pPr>
              <w:widowControl w:val="0"/>
              <w:spacing w:after="0" w:line="240" w:lineRule="auto"/>
              <w:jc w:val="both"/>
              <w:rPr>
                <w:rStyle w:val="a7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Магістр менеджменту </w:t>
            </w:r>
            <w:proofErr w:type="gramStart"/>
            <w:r>
              <w:rPr>
                <w:rStyle w:val="a7"/>
                <w:rFonts w:ascii="Times New Roman" w:hAnsi="Times New Roman"/>
                <w:sz w:val="28"/>
                <w:szCs w:val="28"/>
              </w:rPr>
              <w:t>ОП ”Бізнес</w:t>
            </w:r>
            <w:proofErr w:type="gramEnd"/>
            <w:r>
              <w:rPr>
                <w:rStyle w:val="a7"/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адміністрування” може займати первинні посади відповідно до професійних назв робіт згідно з Державним класифікатором професій ДК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003-2010:</w:t>
            </w:r>
          </w:p>
          <w:p w:rsidR="00C57DBC" w:rsidRDefault="00B773EF">
            <w:pPr>
              <w:widowControl w:val="0"/>
              <w:spacing w:after="0" w:line="240" w:lineRule="auto"/>
              <w:jc w:val="both"/>
              <w:rPr>
                <w:rStyle w:val="a7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14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Менеджери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управителі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підприємств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установ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організацій та їх підрозділів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C57DBC" w:rsidRDefault="00B773EF">
            <w:pPr>
              <w:widowControl w:val="0"/>
              <w:spacing w:after="0" w:line="240" w:lineRule="auto"/>
              <w:jc w:val="both"/>
              <w:rPr>
                <w:rStyle w:val="a7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1475.3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Менеджери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управителі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з дослідження ринку та вивчення суспільної думки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C57DBC" w:rsidRDefault="00B773EF">
            <w:pPr>
              <w:widowControl w:val="0"/>
              <w:spacing w:after="0" w:line="240" w:lineRule="auto"/>
              <w:jc w:val="both"/>
              <w:rPr>
                <w:rStyle w:val="a7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1475.4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Менеджери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управителі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з питань комерційної діяльності та управління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C57DBC" w:rsidRDefault="00B773EF">
            <w:pPr>
              <w:widowControl w:val="0"/>
              <w:spacing w:after="0" w:line="240" w:lineRule="auto"/>
              <w:jc w:val="both"/>
              <w:rPr>
                <w:rStyle w:val="a7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1476.1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Менеджери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управителі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з реклами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C57DBC" w:rsidRDefault="00B773EF">
            <w:pPr>
              <w:widowControl w:val="0"/>
              <w:spacing w:after="0" w:line="240" w:lineRule="auto"/>
              <w:jc w:val="both"/>
              <w:rPr>
                <w:rStyle w:val="a7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1477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Менеджери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управителі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з підбору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забезпечення та використання персоналу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C57DBC" w:rsidRDefault="00B773EF">
            <w:pPr>
              <w:widowControl w:val="0"/>
              <w:spacing w:after="0" w:line="240" w:lineRule="auto"/>
              <w:jc w:val="both"/>
              <w:rPr>
                <w:rStyle w:val="a7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149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Менеджери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управителі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в інших видах економічної діяльності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C57DBC" w:rsidRDefault="00B773EF">
            <w:pPr>
              <w:widowControl w:val="0"/>
              <w:spacing w:after="0" w:line="240" w:lineRule="auto"/>
              <w:jc w:val="both"/>
              <w:rPr>
                <w:rStyle w:val="a7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1493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Менеджери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управителі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систем якості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;</w:t>
            </w:r>
          </w:p>
          <w:p w:rsidR="00C57DBC" w:rsidRDefault="00B773EF">
            <w:pPr>
              <w:widowControl w:val="0"/>
              <w:spacing w:after="0" w:line="240" w:lineRule="auto"/>
              <w:jc w:val="both"/>
              <w:rPr>
                <w:rStyle w:val="a7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1499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Менеджери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управителі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в інших видах економічної д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іяльності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не віднесені до інших угруповань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.</w:t>
            </w:r>
          </w:p>
          <w:p w:rsidR="00C57DBC" w:rsidRDefault="00B773EF">
            <w:pPr>
              <w:widowControl w:val="0"/>
              <w:spacing w:after="0" w:line="240" w:lineRule="auto"/>
              <w:jc w:val="both"/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1210.1 -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Директор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начальник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інший керівник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підприємства</w:t>
            </w:r>
            <w:r>
              <w:rPr>
                <w:rStyle w:val="a7"/>
                <w:rFonts w:ascii="Times New Roman" w:hAnsi="Times New Roman"/>
                <w:color w:val="333333"/>
                <w:sz w:val="28"/>
                <w:szCs w:val="28"/>
                <w:u w:color="333333"/>
                <w:shd w:val="clear" w:color="auto" w:fill="FFFFFF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</w:tr>
      <w:tr w:rsidR="00C57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widowControl w:val="0"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Академічні права випускників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57DBC" w:rsidRDefault="00B773EF">
            <w:pPr>
              <w:widowControl w:val="0"/>
              <w:spacing w:after="0" w:line="240" w:lineRule="auto"/>
              <w:jc w:val="both"/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Мають право продовжити навчання на третьому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освітньо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науковому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рівні вищої освіти – доктора філософії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Набуття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додаткових кваліфікацій в системі післядипломної освіти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</w:tr>
      <w:tr w:rsidR="00C57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9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widowControl w:val="0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Викладання та оцінювання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</w:tr>
      <w:tr w:rsidR="00C57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8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widowControl w:val="0"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Викладання та навчання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57DBC" w:rsidRDefault="00B773EF">
            <w:pPr>
              <w:widowControl w:val="0"/>
              <w:spacing w:after="0" w:line="240" w:lineRule="auto"/>
              <w:jc w:val="both"/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Практикоорієнтований підхід в формі тренінгів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командних робіт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індивідуальних презентацій студентами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Співвідношення теорія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практика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самостійна робота –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30/40/30.</w:t>
            </w:r>
            <w:r>
              <w:rPr>
                <w:rStyle w:val="a7"/>
                <w:rFonts w:ascii="Times New Roman" w:hAnsi="Times New Roman"/>
                <w:spacing w:val="-6"/>
                <w:sz w:val="28"/>
                <w:szCs w:val="28"/>
              </w:rPr>
              <w:t xml:space="preserve"> Навчання здійснюється шляхом поєднання оффлайн та онлайн формату з використанням Платформи </w:t>
            </w:r>
            <w:r>
              <w:rPr>
                <w:rStyle w:val="a7"/>
                <w:rFonts w:ascii="Times New Roman" w:hAnsi="Times New Roman"/>
                <w:spacing w:val="-6"/>
                <w:sz w:val="28"/>
                <w:szCs w:val="28"/>
                <w:lang w:val="en-US"/>
              </w:rPr>
              <w:t>MOODLE</w:t>
            </w:r>
            <w:r w:rsidRPr="007767F7">
              <w:rPr>
                <w:rStyle w:val="a7"/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</w:tr>
      <w:tr w:rsidR="00C57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8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widowControl w:val="0"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Оцінювання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57DBC" w:rsidRDefault="00B773EF">
            <w:pPr>
              <w:widowControl w:val="0"/>
              <w:spacing w:after="0" w:line="240" w:lineRule="auto"/>
              <w:jc w:val="both"/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Презентації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тести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звіти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практичні роботи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проектна робота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диференційовані заліки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іспити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Style w:val="a7"/>
                <w:rFonts w:ascii="Times New Roman" w:hAnsi="Times New Roman"/>
                <w:spacing w:val="-6"/>
                <w:sz w:val="28"/>
                <w:szCs w:val="28"/>
              </w:rPr>
              <w:t xml:space="preserve"> Підсумковий контроль – екзамени з урахуванням накопичених балів поточного контролю за рейтинговою системою оцінювання</w:t>
            </w:r>
            <w:r>
              <w:rPr>
                <w:rStyle w:val="a7"/>
                <w:rFonts w:ascii="Times New Roman" w:hAnsi="Times New Roman"/>
                <w:spacing w:val="-6"/>
                <w:sz w:val="28"/>
                <w:szCs w:val="28"/>
              </w:rPr>
              <w:t xml:space="preserve">. </w:t>
            </w:r>
            <w:r>
              <w:rPr>
                <w:rStyle w:val="a7"/>
                <w:rFonts w:ascii="Times New Roman" w:hAnsi="Times New Roman"/>
                <w:spacing w:val="-6"/>
                <w:sz w:val="28"/>
                <w:szCs w:val="28"/>
              </w:rPr>
              <w:t>Атестація проводиться у формі публічного захисту кваліфікаційної магістерської роботи</w:t>
            </w:r>
            <w:r>
              <w:rPr>
                <w:rStyle w:val="a7"/>
                <w:rFonts w:ascii="Times New Roman" w:hAnsi="Times New Roman"/>
                <w:spacing w:val="-6"/>
                <w:sz w:val="28"/>
                <w:szCs w:val="28"/>
              </w:rPr>
              <w:t>.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</w:tr>
      <w:tr w:rsidR="00C57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9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numPr>
                <w:ilvl w:val="0"/>
                <w:numId w:val="17"/>
              </w:numPr>
              <w:spacing w:after="0" w:line="26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Програмні компетентності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</w:tr>
      <w:tr w:rsidR="00C57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pacing w:after="0" w:line="240" w:lineRule="auto"/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 xml:space="preserve">Інтегральна </w:t>
            </w: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компетентність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pacing w:line="240" w:lineRule="auto"/>
              <w:jc w:val="both"/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Здатність розв’язувати складні задачі і проблеми у сфері менеджменту або у процесі навчання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що передбачають проведення досліджень та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або здійснення інновацій за невизначеності умов і вимог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</w:tr>
      <w:tr w:rsidR="00C57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8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Загальні компетентності </w:t>
            </w: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ЗК</w:t>
            </w: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C57DBC" w:rsidRDefault="00B773EF">
            <w:pPr>
              <w:widowControl w:val="0"/>
              <w:spacing w:after="0" w:line="240" w:lineRule="auto"/>
              <w:ind w:left="360"/>
              <w:jc w:val="both"/>
              <w:rPr>
                <w:rStyle w:val="a7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ЗК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1.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Здатність до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проведення досліджень на відповідному рівні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Style w:val="a7"/>
                <w:rFonts w:ascii="Times New Roman" w:hAnsi="Times New Roman"/>
                <w:spacing w:val="-1"/>
                <w:sz w:val="28"/>
                <w:szCs w:val="28"/>
              </w:rPr>
              <w:t xml:space="preserve"> аналізувати</w:t>
            </w:r>
            <w:r>
              <w:rPr>
                <w:rStyle w:val="a7"/>
                <w:rFonts w:ascii="Times New Roman" w:hAnsi="Times New Roman"/>
                <w:spacing w:val="-1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pacing w:val="-1"/>
                <w:sz w:val="28"/>
                <w:szCs w:val="28"/>
              </w:rPr>
              <w:t>синтезувати та вирішувати складні   неструктуровані бізнес</w:t>
            </w:r>
            <w:r>
              <w:rPr>
                <w:rStyle w:val="a7"/>
                <w:rFonts w:ascii="Times New Roman" w:hAnsi="Times New Roman"/>
                <w:spacing w:val="-1"/>
                <w:sz w:val="28"/>
                <w:szCs w:val="28"/>
              </w:rPr>
              <w:t>-</w:t>
            </w:r>
            <w:r>
              <w:rPr>
                <w:rStyle w:val="a7"/>
                <w:rFonts w:ascii="Times New Roman" w:hAnsi="Times New Roman"/>
                <w:spacing w:val="-1"/>
                <w:sz w:val="28"/>
                <w:szCs w:val="28"/>
              </w:rPr>
              <w:t>проблеми</w:t>
            </w:r>
          </w:p>
          <w:p w:rsidR="00C57DBC" w:rsidRDefault="00B773EF">
            <w:pPr>
              <w:widowControl w:val="0"/>
              <w:spacing w:after="0" w:line="240" w:lineRule="auto"/>
              <w:ind w:left="360"/>
              <w:jc w:val="both"/>
              <w:rPr>
                <w:rStyle w:val="a7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ЗК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Здатність до спілкування з представниками інших професійних груп різного рівня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з експертами з інших галузей знань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/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видів ек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ономічної діяльності</w:t>
            </w:r>
          </w:p>
          <w:p w:rsidR="00C57DBC" w:rsidRDefault="00B773EF">
            <w:pPr>
              <w:widowControl w:val="0"/>
              <w:spacing w:after="0" w:line="240" w:lineRule="auto"/>
              <w:ind w:left="360"/>
              <w:jc w:val="both"/>
              <w:rPr>
                <w:rStyle w:val="a7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учасниками бізнесу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)</w:t>
            </w:r>
          </w:p>
          <w:p w:rsidR="00C57DBC" w:rsidRDefault="00B773EF">
            <w:pPr>
              <w:widowControl w:val="0"/>
              <w:spacing w:after="0" w:line="240" w:lineRule="auto"/>
              <w:ind w:left="360"/>
              <w:jc w:val="both"/>
              <w:rPr>
                <w:rStyle w:val="a7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ЗК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3.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Навички використання інформаційних та комунікаційних технологій </w:t>
            </w:r>
          </w:p>
          <w:p w:rsidR="00C57DBC" w:rsidRDefault="00B773EF">
            <w:pPr>
              <w:widowControl w:val="0"/>
              <w:spacing w:after="0" w:line="240" w:lineRule="auto"/>
              <w:ind w:left="360"/>
              <w:jc w:val="both"/>
              <w:rPr>
                <w:rStyle w:val="a7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ЗК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4.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Здатність мотивувати людей та рухатися до спільної мети</w:t>
            </w:r>
          </w:p>
          <w:p w:rsidR="00C57DBC" w:rsidRDefault="00B773EF">
            <w:pPr>
              <w:widowControl w:val="0"/>
              <w:spacing w:after="0" w:line="240" w:lineRule="auto"/>
              <w:ind w:left="360"/>
              <w:jc w:val="both"/>
              <w:rPr>
                <w:rStyle w:val="a7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ЗК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5.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Здатність діяти на основі етичних міркувань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мотивів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)</w:t>
            </w:r>
          </w:p>
          <w:p w:rsidR="00C57DBC" w:rsidRDefault="00B773EF">
            <w:pPr>
              <w:widowControl w:val="0"/>
              <w:spacing w:after="0" w:line="240" w:lineRule="auto"/>
              <w:ind w:left="360"/>
              <w:jc w:val="both"/>
              <w:rPr>
                <w:rStyle w:val="a7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ЗК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6.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Здатність генеру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вати нові ідеї </w:t>
            </w:r>
            <w:proofErr w:type="gramStart"/>
            <w:r>
              <w:rPr>
                <w:rStyle w:val="a7"/>
                <w:rFonts w:ascii="Times New Roman" w:hAnsi="Times New Roman"/>
                <w:sz w:val="28"/>
                <w:szCs w:val="28"/>
                <w:lang w:val="de-DE"/>
              </w:rPr>
              <w:t xml:space="preserve">(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креативність</w:t>
            </w:r>
            <w:proofErr w:type="gramEnd"/>
            <w:r>
              <w:rPr>
                <w:rStyle w:val="a7"/>
                <w:rFonts w:ascii="Times New Roman" w:hAnsi="Times New Roman"/>
                <w:sz w:val="28"/>
                <w:szCs w:val="28"/>
              </w:rPr>
              <w:t>)</w:t>
            </w:r>
          </w:p>
          <w:p w:rsidR="00C57DBC" w:rsidRDefault="00B773EF">
            <w:pPr>
              <w:widowControl w:val="0"/>
              <w:spacing w:after="0" w:line="240" w:lineRule="auto"/>
              <w:ind w:left="360"/>
              <w:jc w:val="both"/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ЗК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7.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Здатність до абстрактного мислення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аналізу та синтезу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pacing w:val="-1"/>
                <w:sz w:val="28"/>
                <w:szCs w:val="28"/>
              </w:rPr>
              <w:t>знати та розуміти організації</w:t>
            </w:r>
            <w:r>
              <w:rPr>
                <w:rStyle w:val="a7"/>
                <w:rFonts w:ascii="Times New Roman" w:hAnsi="Times New Roman"/>
                <w:spacing w:val="-1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pacing w:val="-1"/>
                <w:sz w:val="28"/>
                <w:szCs w:val="28"/>
              </w:rPr>
              <w:t>зовнішній контекст</w:t>
            </w:r>
            <w:r>
              <w:rPr>
                <w:rStyle w:val="a7"/>
                <w:rFonts w:ascii="Times New Roman" w:hAnsi="Times New Roman"/>
                <w:spacing w:val="-1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pacing w:val="-1"/>
                <w:sz w:val="28"/>
                <w:szCs w:val="28"/>
              </w:rPr>
              <w:t>в якому вони працюють</w:t>
            </w:r>
            <w:r>
              <w:rPr>
                <w:rStyle w:val="a7"/>
                <w:rFonts w:ascii="Times New Roman" w:hAnsi="Times New Roman"/>
                <w:spacing w:val="-1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pacing w:val="-1"/>
                <w:sz w:val="28"/>
                <w:szCs w:val="28"/>
              </w:rPr>
              <w:t>і як ними керують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</w:tr>
      <w:tr w:rsidR="00C57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8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pacing w:after="0" w:line="266" w:lineRule="auto"/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Спеціальні </w:t>
            </w: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фахові</w:t>
            </w: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 xml:space="preserve">) </w:t>
            </w: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 xml:space="preserve">компетентності </w:t>
            </w: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СК</w:t>
            </w: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C57DBC" w:rsidRDefault="00B773EF">
            <w:pPr>
              <w:tabs>
                <w:tab w:val="left" w:pos="411"/>
              </w:tabs>
              <w:suppressAutoHyphens/>
              <w:spacing w:after="0" w:line="240" w:lineRule="auto"/>
              <w:ind w:left="360"/>
              <w:jc w:val="both"/>
              <w:rPr>
                <w:rStyle w:val="a7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СК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1.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Здатність обирати та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використовувати концепції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методи та інструментарій менеджменту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в тому числі у відповідності до визначених цілей та міжнародних стандартів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C57DBC" w:rsidRDefault="00B773EF">
            <w:pPr>
              <w:tabs>
                <w:tab w:val="left" w:pos="411"/>
              </w:tabs>
              <w:suppressAutoHyphens/>
              <w:spacing w:after="0" w:line="240" w:lineRule="auto"/>
              <w:ind w:left="360"/>
              <w:jc w:val="both"/>
              <w:rPr>
                <w:rStyle w:val="a7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СК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Здатність встановлювати цінності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бачення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місію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цілі та критерії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за якими організація визначає подальші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напрями розвитку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розробляти і реалізовувати відповідні стратегії та плани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C57DBC" w:rsidRDefault="00B773EF">
            <w:pPr>
              <w:tabs>
                <w:tab w:val="left" w:pos="411"/>
              </w:tabs>
              <w:suppressAutoHyphens/>
              <w:spacing w:after="0" w:line="240" w:lineRule="auto"/>
              <w:ind w:left="360"/>
              <w:jc w:val="both"/>
              <w:rPr>
                <w:rStyle w:val="a7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СК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3.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Здатність до саморозвитку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навчання впродовж життя </w:t>
            </w:r>
            <w:proofErr w:type="gramStart"/>
            <w:r>
              <w:rPr>
                <w:rStyle w:val="a7"/>
                <w:rFonts w:ascii="Times New Roman" w:hAnsi="Times New Roman"/>
                <w:sz w:val="28"/>
                <w:szCs w:val="28"/>
              </w:rPr>
              <w:t>та  ефективного</w:t>
            </w:r>
            <w:proofErr w:type="gramEnd"/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 самоменеджменту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C57DBC" w:rsidRDefault="00B773EF">
            <w:pPr>
              <w:tabs>
                <w:tab w:val="left" w:pos="411"/>
              </w:tabs>
              <w:suppressAutoHyphens/>
              <w:spacing w:after="0" w:line="240" w:lineRule="auto"/>
              <w:ind w:left="360"/>
              <w:jc w:val="both"/>
              <w:rPr>
                <w:rStyle w:val="a7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СК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4.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Здатність до управління організацією та її </w:t>
            </w:r>
            <w:proofErr w:type="gramStart"/>
            <w:r>
              <w:rPr>
                <w:rStyle w:val="a7"/>
                <w:rFonts w:ascii="Times New Roman" w:hAnsi="Times New Roman"/>
                <w:sz w:val="28"/>
                <w:szCs w:val="28"/>
              </w:rPr>
              <w:t>розвитком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 ефективного використання т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а розвитку ресурсів організації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C57DBC" w:rsidRDefault="00B773EF">
            <w:pPr>
              <w:tabs>
                <w:tab w:val="left" w:pos="411"/>
              </w:tabs>
              <w:suppressAutoHyphens/>
              <w:spacing w:after="0" w:line="240" w:lineRule="auto"/>
              <w:ind w:left="360"/>
              <w:jc w:val="both"/>
              <w:rPr>
                <w:rStyle w:val="a7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СК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5.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Здатність створювати та організовувати ефективні комунікації в процесі управління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C57DBC" w:rsidRDefault="00B773EF">
            <w:pPr>
              <w:tabs>
                <w:tab w:val="left" w:pos="411"/>
              </w:tabs>
              <w:suppressAutoHyphens/>
              <w:spacing w:after="0" w:line="240" w:lineRule="auto"/>
              <w:ind w:left="360"/>
              <w:jc w:val="both"/>
              <w:rPr>
                <w:rStyle w:val="a7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СК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6.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Здатність формувати лідерські якості та демонструвати їх в процесі управління людьми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C57DBC" w:rsidRDefault="00B773EF">
            <w:pPr>
              <w:tabs>
                <w:tab w:val="left" w:pos="411"/>
              </w:tabs>
              <w:suppressAutoHyphens/>
              <w:spacing w:after="0" w:line="240" w:lineRule="auto"/>
              <w:ind w:left="360"/>
              <w:jc w:val="both"/>
              <w:rPr>
                <w:rStyle w:val="a7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СК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7.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Здатність розробляти проекти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управляти ними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виявляти ініціативу та підприємливість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C57DBC" w:rsidRDefault="00B773EF">
            <w:pPr>
              <w:tabs>
                <w:tab w:val="left" w:pos="411"/>
              </w:tabs>
              <w:suppressAutoHyphens/>
              <w:spacing w:after="0" w:line="240" w:lineRule="auto"/>
              <w:ind w:left="360"/>
              <w:jc w:val="both"/>
              <w:rPr>
                <w:rStyle w:val="a7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СК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8.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 Здатність розробляти корпоративну стратегію організації на основі комплексного аналізу внутрішнього та зовнішнього середовища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обгрунтовувати механізми реалізації стратегії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оцінювати її ефектив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ність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C57DBC" w:rsidRDefault="00B773EF">
            <w:pPr>
              <w:tabs>
                <w:tab w:val="left" w:pos="411"/>
              </w:tabs>
              <w:suppressAutoHyphens/>
              <w:spacing w:after="0" w:line="240" w:lineRule="auto"/>
              <w:ind w:left="360"/>
              <w:jc w:val="both"/>
              <w:rPr>
                <w:rStyle w:val="a7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СК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9.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Здатність аналізувати й структурувати проблеми організації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приймати ефективні управлінські рішення та забезпечувати їх реалізацію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C57DBC" w:rsidRDefault="00B773EF">
            <w:pPr>
              <w:tabs>
                <w:tab w:val="left" w:pos="411"/>
              </w:tabs>
              <w:suppressAutoHyphens/>
              <w:spacing w:after="0" w:line="240" w:lineRule="auto"/>
              <w:ind w:left="360"/>
              <w:jc w:val="both"/>
              <w:rPr>
                <w:rStyle w:val="a7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СК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10.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Проводити заходи з медіації для зниження конфліктів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;</w:t>
            </w:r>
          </w:p>
          <w:p w:rsidR="00C57DBC" w:rsidRDefault="00B773EF">
            <w:pPr>
              <w:tabs>
                <w:tab w:val="left" w:pos="411"/>
              </w:tabs>
              <w:suppressAutoHyphens/>
              <w:spacing w:after="0" w:line="240" w:lineRule="auto"/>
              <w:ind w:left="360"/>
              <w:jc w:val="both"/>
              <w:rPr>
                <w:rStyle w:val="a7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СК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11.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Розробляти та впроваджувати стратегії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сталого розвитку бізнесу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враховуючи екологічні та соціальні аспекти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;</w:t>
            </w:r>
          </w:p>
          <w:p w:rsidR="00C57DBC" w:rsidRDefault="00B773EF">
            <w:pPr>
              <w:tabs>
                <w:tab w:val="left" w:pos="411"/>
              </w:tabs>
              <w:suppressAutoHyphens/>
              <w:spacing w:after="0" w:line="240" w:lineRule="auto"/>
              <w:ind w:left="360"/>
              <w:jc w:val="both"/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СК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12.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Використовувати креативні підходи та дизайн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мислення для вирішення управлінських задач та створення інноваційних продуктів і послуг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</w:tr>
      <w:tr w:rsidR="00C57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9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numPr>
                <w:ilvl w:val="0"/>
                <w:numId w:val="19"/>
              </w:numPr>
              <w:spacing w:after="0" w:line="26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Програмні результати навчання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</w:tr>
      <w:tr w:rsidR="00C57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8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:rsidR="00C57DBC" w:rsidRDefault="00B773EF">
            <w:pPr>
              <w:spacing w:after="0" w:line="240" w:lineRule="auto"/>
              <w:ind w:left="142"/>
              <w:jc w:val="both"/>
              <w:rPr>
                <w:rStyle w:val="a7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ПРН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1.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Критично осмислювати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вибирати та використовувати необхідний науковий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методичний і аналітичний інструментарій для управління в непередбачуваних умовах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C57DBC" w:rsidRDefault="00B773EF">
            <w:pPr>
              <w:spacing w:after="0" w:line="240" w:lineRule="auto"/>
              <w:ind w:left="142"/>
              <w:jc w:val="both"/>
              <w:rPr>
                <w:rStyle w:val="a7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ПРН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Ідентифікувати проблеми в організації та обґрунтовувати методи їх вирішення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;</w:t>
            </w:r>
          </w:p>
          <w:p w:rsidR="00C57DBC" w:rsidRDefault="00B773EF">
            <w:pPr>
              <w:spacing w:after="0" w:line="240" w:lineRule="auto"/>
              <w:ind w:left="142"/>
              <w:jc w:val="both"/>
              <w:rPr>
                <w:rStyle w:val="a7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ПРН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 3.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Проектувати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 ефективні системи управління організаціями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C57DBC" w:rsidRDefault="00B773EF">
            <w:pPr>
              <w:spacing w:after="0" w:line="240" w:lineRule="auto"/>
              <w:ind w:left="142"/>
              <w:jc w:val="both"/>
              <w:rPr>
                <w:rStyle w:val="a7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ПРН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4.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Обґрунтовувати та управляти проектами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генерувати підприємницькі ідеї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C57DBC" w:rsidRDefault="00B773EF">
            <w:pPr>
              <w:spacing w:after="0" w:line="240" w:lineRule="auto"/>
              <w:ind w:left="142"/>
              <w:jc w:val="both"/>
              <w:rPr>
                <w:rStyle w:val="a7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ПРН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5.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Планувати діяльність організації в стратегічному та тактичному розрізах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C57DBC" w:rsidRDefault="00B773EF">
            <w:pPr>
              <w:spacing w:after="0" w:line="240" w:lineRule="auto"/>
              <w:ind w:left="142"/>
              <w:jc w:val="both"/>
              <w:rPr>
                <w:rStyle w:val="a7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ПРН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6.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Мати навички прийняття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обґрунтування та за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безпечення реалізації управлінських рішень в непередбачуваних умовах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враховуючи вимоги чинного законодавства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етичні міркування та соціальну відповідальність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;</w:t>
            </w:r>
          </w:p>
          <w:p w:rsidR="00C57DBC" w:rsidRDefault="00B773EF">
            <w:pPr>
              <w:spacing w:after="0" w:line="240" w:lineRule="auto"/>
              <w:ind w:left="142"/>
              <w:jc w:val="both"/>
              <w:rPr>
                <w:rStyle w:val="a7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ПРН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 7.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Організовувати та здійснювати ефективні комунікації всередині колективу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з представниками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 різних професійних груп та в міжнародному контексті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C57DBC" w:rsidRDefault="00B773EF">
            <w:pPr>
              <w:spacing w:after="0" w:line="240" w:lineRule="auto"/>
              <w:ind w:left="142"/>
              <w:jc w:val="both"/>
              <w:rPr>
                <w:rStyle w:val="a7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ПРН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8.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Застосовувати спеціалізоване програмне забезпечення та інформаційні системи для вирішення задач управління організацією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C57DBC" w:rsidRDefault="00B773EF">
            <w:pPr>
              <w:spacing w:after="0" w:line="240" w:lineRule="auto"/>
              <w:ind w:left="142"/>
              <w:jc w:val="both"/>
              <w:rPr>
                <w:rStyle w:val="a7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ПРН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9.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Вміти спілкуватись в професійних і наукових колах державною та іноз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емною мовами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C57DBC" w:rsidRDefault="00B773EF">
            <w:pPr>
              <w:spacing w:after="0" w:line="240" w:lineRule="auto"/>
              <w:ind w:left="142"/>
              <w:jc w:val="both"/>
              <w:rPr>
                <w:rStyle w:val="a7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ПРН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10.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Демонструвати лідерські навички та вміння працювати у команді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взаємодіяти з людьми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впливати на їх поведінку для вирішення професійних задач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;</w:t>
            </w:r>
          </w:p>
          <w:p w:rsidR="00C57DBC" w:rsidRDefault="00B773EF">
            <w:pPr>
              <w:spacing w:after="0" w:line="240" w:lineRule="auto"/>
              <w:ind w:left="142"/>
              <w:jc w:val="both"/>
              <w:rPr>
                <w:rStyle w:val="a7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ПРН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 11.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Забезпечувати особистий професійний розвиток та планування власного часу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C57DBC" w:rsidRDefault="00B773EF">
            <w:pPr>
              <w:spacing w:after="0" w:line="240" w:lineRule="auto"/>
              <w:ind w:left="142"/>
              <w:jc w:val="both"/>
              <w:rPr>
                <w:rStyle w:val="a7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ПРН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12.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Вміти делегувати повноваження та керівництво організацією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підрозділом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);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57DBC" w:rsidRDefault="00B773EF">
            <w:pPr>
              <w:spacing w:after="0" w:line="240" w:lineRule="auto"/>
              <w:ind w:left="142"/>
              <w:jc w:val="both"/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ПРН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13.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Вміти планувати і здійснювати інформаційне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методичне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матеріальне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фінансове та кадрове забезпечення організації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підрозділу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</w:tr>
      <w:tr w:rsidR="00C57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pacing w:after="0" w:line="233" w:lineRule="auto"/>
              <w:jc w:val="center"/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 xml:space="preserve">8 </w:t>
            </w: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– Ресурсне забезпечення реалізації програм</w:t>
            </w: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</w:p>
        </w:tc>
      </w:tr>
      <w:tr w:rsidR="00C57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pacing w:after="0" w:line="240" w:lineRule="auto"/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Кадрове забезпечення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pacing w:after="0" w:line="233" w:lineRule="auto"/>
              <w:jc w:val="both"/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До викладання залучаються штатні працівники університету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провідні викладачі академічних наукових установ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викладачі практики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які відповідають кваліфікаційним вимогам відповідно до спеціальності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57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7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pacing w:after="0" w:line="240" w:lineRule="auto"/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Матеріально</w:t>
            </w: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технічне забезпечення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pacing w:after="0" w:line="240" w:lineRule="auto"/>
              <w:jc w:val="both"/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Відповідає ліцензійним умовам провадження освітньої </w:t>
            </w:r>
            <w:proofErr w:type="gramStart"/>
            <w:r>
              <w:rPr>
                <w:rStyle w:val="a7"/>
                <w:rFonts w:ascii="Times New Roman" w:hAnsi="Times New Roman"/>
                <w:sz w:val="28"/>
                <w:szCs w:val="28"/>
              </w:rPr>
              <w:t>діяльності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Style w:val="a7"/>
                <w:rFonts w:ascii="Symbol" w:hAnsi="Symbol"/>
                <w:sz w:val="28"/>
                <w:szCs w:val="28"/>
              </w:rPr>
              <w:t>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 навчальні</w:t>
            </w:r>
            <w:proofErr w:type="gramEnd"/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 мультимедійні аудиторії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; </w:t>
            </w:r>
            <w:r>
              <w:rPr>
                <w:rStyle w:val="a7"/>
                <w:rFonts w:ascii="Symbol" w:hAnsi="Symbol"/>
                <w:sz w:val="28"/>
                <w:szCs w:val="28"/>
              </w:rPr>
              <w:t>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 комп’ютерні лабораторії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; </w:t>
            </w:r>
            <w:r>
              <w:rPr>
                <w:rStyle w:val="a7"/>
                <w:rFonts w:ascii="Symbol" w:hAnsi="Symbol"/>
                <w:sz w:val="28"/>
                <w:szCs w:val="28"/>
              </w:rPr>
              <w:t>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 бібліотека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у тому числі читальна зала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; </w:t>
            </w:r>
            <w:r>
              <w:rPr>
                <w:rStyle w:val="a7"/>
                <w:rFonts w:ascii="Symbol" w:hAnsi="Symbol"/>
                <w:sz w:val="28"/>
                <w:szCs w:val="28"/>
              </w:rPr>
              <w:t>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 спортивні зали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; </w:t>
            </w:r>
            <w:r>
              <w:rPr>
                <w:rStyle w:val="a7"/>
                <w:rFonts w:ascii="Symbol" w:hAnsi="Symbol"/>
                <w:sz w:val="28"/>
                <w:szCs w:val="28"/>
              </w:rPr>
              <w:t>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 їдальня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; </w:t>
            </w:r>
            <w:r>
              <w:rPr>
                <w:rStyle w:val="a7"/>
                <w:rFonts w:ascii="Symbol" w:hAnsi="Symbol"/>
                <w:sz w:val="28"/>
                <w:szCs w:val="28"/>
              </w:rPr>
              <w:t>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 гуртожиток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; </w:t>
            </w:r>
            <w:r>
              <w:rPr>
                <w:rStyle w:val="a7"/>
                <w:rFonts w:ascii="Symbol" w:hAnsi="Symbol"/>
                <w:sz w:val="28"/>
                <w:szCs w:val="28"/>
              </w:rPr>
              <w:t>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 медичний пункт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Наявний доступ до бази </w:t>
            </w:r>
            <w:proofErr w:type="gramStart"/>
            <w:r>
              <w:rPr>
                <w:rStyle w:val="a7"/>
                <w:rFonts w:ascii="Times New Roman" w:hAnsi="Times New Roman"/>
                <w:sz w:val="28"/>
                <w:szCs w:val="28"/>
              </w:rPr>
              <w:t>да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них</w:t>
            </w:r>
            <w:r>
              <w:rPr>
                <w:rStyle w:val="a7"/>
                <w:rFonts w:ascii="Times New Roman" w:hAnsi="Times New Roman"/>
                <w:sz w:val="28"/>
                <w:szCs w:val="28"/>
                <w:lang w:val="en-US"/>
              </w:rPr>
              <w:t>“</w:t>
            </w:r>
            <w:proofErr w:type="gramEnd"/>
            <w:r>
              <w:rPr>
                <w:rStyle w:val="a7"/>
                <w:rFonts w:ascii="Times New Roman" w:hAnsi="Times New Roman"/>
                <w:sz w:val="28"/>
                <w:szCs w:val="28"/>
                <w:lang w:val="en-US"/>
              </w:rPr>
              <w:t>YouControl</w:t>
            </w:r>
            <w:r>
              <w:rPr>
                <w:rStyle w:val="a7"/>
                <w:rFonts w:ascii="Times New Roman" w:hAnsi="Times New Roman"/>
                <w:sz w:val="28"/>
                <w:szCs w:val="28"/>
                <w:lang w:val="en-US"/>
              </w:rPr>
              <w:t>”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Style w:val="a7"/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C57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pacing w:after="0" w:line="240" w:lineRule="auto"/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Інформаційне та навчально</w:t>
            </w: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методичне забезпечення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pacing w:after="0" w:line="240" w:lineRule="auto"/>
              <w:jc w:val="both"/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Відповідає ліцензійним умовам провадження освітньої діяльності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Для доступа до навчально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методичного забезпечення дисциплін використовується платформа «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Moodle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57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 xml:space="preserve">9 </w:t>
            </w: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– Академічна мобільність</w:t>
            </w:r>
          </w:p>
        </w:tc>
      </w:tr>
      <w:tr w:rsidR="00C57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pacing w:after="0" w:line="240" w:lineRule="auto"/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Національна кредитна мобільність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pacing w:after="0" w:line="240" w:lineRule="auto"/>
              <w:jc w:val="both"/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За програмами академічної мобільності в рамках програм та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або договорів між ВНЗ «Університет економіки та права «КРОК» та закладами вищої освіти України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57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pacing w:after="0" w:line="240" w:lineRule="auto"/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  <w:shd w:val="clear" w:color="auto" w:fill="FFFF00"/>
              </w:rPr>
              <w:t>Міжнародна кредитна мобільність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pacing w:after="0" w:line="240" w:lineRule="auto"/>
              <w:jc w:val="both"/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За програмами академічної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мобільності в рамках програм та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або договорів між ВНЗ «Університет економіки та права «КРОК» та закордонними закладами вищої освіти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. </w:t>
            </w:r>
            <w:hyperlink r:id="rId9" w:history="1">
              <w:r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https://int.krok.edu.ua/en/internationalizati</w:t>
              </w:r>
              <w:r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on/mobility-exchange</w:t>
              </w:r>
            </w:hyperlink>
          </w:p>
        </w:tc>
      </w:tr>
      <w:tr w:rsidR="00C57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pacing w:after="0" w:line="240" w:lineRule="auto"/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Навчання іноземних здобувачів вищої освіти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pacing w:after="0" w:line="240" w:lineRule="auto"/>
              <w:jc w:val="both"/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Згідно з визначеними правилами МОН України та правилами прийому на навчання до ВНЗ «Університет економіки та права «КРОК»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C57DBC" w:rsidRDefault="00C57DBC">
      <w:pPr>
        <w:widowControl w:val="0"/>
        <w:spacing w:after="0" w:line="240" w:lineRule="auto"/>
        <w:ind w:left="704" w:hanging="704"/>
        <w:jc w:val="center"/>
        <w:rPr>
          <w:rStyle w:val="a7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7DBC" w:rsidRDefault="00C57DBC">
      <w:pPr>
        <w:shd w:val="clear" w:color="auto" w:fill="FFFFFF"/>
        <w:suppressAutoHyphens/>
        <w:spacing w:after="0" w:line="240" w:lineRule="auto"/>
        <w:ind w:left="720"/>
        <w:jc w:val="both"/>
        <w:rPr>
          <w:rStyle w:val="a7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7DBC" w:rsidRDefault="00C57DBC">
      <w:pPr>
        <w:shd w:val="clear" w:color="auto" w:fill="FFFFFF"/>
        <w:suppressAutoHyphens/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7DBC" w:rsidRDefault="00B773EF">
      <w:pPr>
        <w:numPr>
          <w:ilvl w:val="0"/>
          <w:numId w:val="20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Style w:val="a7"/>
          <w:rFonts w:ascii="Times New Roman" w:hAnsi="Times New Roman"/>
          <w:b/>
          <w:bCs/>
          <w:sz w:val="28"/>
          <w:szCs w:val="28"/>
        </w:rPr>
        <w:t>Перелік компонент освітньо</w:t>
      </w:r>
      <w:r>
        <w:rPr>
          <w:rStyle w:val="a7"/>
          <w:rFonts w:ascii="Times New Roman" w:hAnsi="Times New Roman"/>
          <w:b/>
          <w:bCs/>
          <w:sz w:val="28"/>
          <w:szCs w:val="28"/>
        </w:rPr>
        <w:t>-</w:t>
      </w:r>
      <w:r>
        <w:rPr>
          <w:rStyle w:val="a7"/>
          <w:rFonts w:ascii="Times New Roman" w:hAnsi="Times New Roman"/>
          <w:b/>
          <w:bCs/>
          <w:sz w:val="28"/>
          <w:szCs w:val="28"/>
        </w:rPr>
        <w:t>професійної програми та їх логічна</w:t>
      </w:r>
      <w:r>
        <w:rPr>
          <w:rStyle w:val="a7"/>
          <w:rFonts w:ascii="Times New Roman" w:hAnsi="Times New Roman"/>
          <w:b/>
          <w:bCs/>
          <w:sz w:val="28"/>
          <w:szCs w:val="28"/>
        </w:rPr>
        <w:t xml:space="preserve"> послідовність</w:t>
      </w:r>
    </w:p>
    <w:p w:rsidR="00C57DBC" w:rsidRDefault="00B773EF">
      <w:pPr>
        <w:numPr>
          <w:ilvl w:val="1"/>
          <w:numId w:val="20"/>
        </w:num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a7"/>
          <w:rFonts w:ascii="Times New Roman" w:hAnsi="Times New Roman"/>
          <w:b/>
          <w:bCs/>
          <w:sz w:val="28"/>
          <w:szCs w:val="28"/>
        </w:rPr>
        <w:t>Перелік компонент ОПП</w:t>
      </w:r>
    </w:p>
    <w:tbl>
      <w:tblPr>
        <w:tblStyle w:val="TableNormal"/>
        <w:tblW w:w="1054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5386"/>
        <w:gridCol w:w="1843"/>
        <w:gridCol w:w="1693"/>
      </w:tblGrid>
      <w:tr w:rsidR="00C57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jc w:val="center"/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Код н</w:t>
            </w: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д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 xml:space="preserve">Компоненти освітньої програми </w:t>
            </w: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навчальні дисципліни</w:t>
            </w: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 xml:space="preserve">курсові проекти </w:t>
            </w: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роботи</w:t>
            </w: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 xml:space="preserve">), </w:t>
            </w: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практики</w:t>
            </w: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кваліфікаційна робота</w:t>
            </w: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Кількість кредитів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Форма підсумкового контролю</w:t>
            </w:r>
          </w:p>
        </w:tc>
      </w:tr>
      <w:tr w:rsidR="00C57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C57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10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pStyle w:val="a6"/>
              <w:numPr>
                <w:ilvl w:val="0"/>
                <w:numId w:val="22"/>
              </w:numPr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Style w:val="a7"/>
                <w:b/>
                <w:bCs/>
                <w:sz w:val="28"/>
                <w:szCs w:val="28"/>
              </w:rPr>
              <w:t>Обов’язкові компоненти ОПП</w:t>
            </w:r>
          </w:p>
        </w:tc>
      </w:tr>
      <w:tr w:rsidR="00C57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ОК</w:t>
            </w: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Управління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 проектами та тайм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менеджмент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  <w:u w:color="FF0000"/>
              </w:rPr>
              <w:t>3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залік</w:t>
            </w:r>
          </w:p>
        </w:tc>
      </w:tr>
      <w:tr w:rsidR="00C57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ОК</w:t>
            </w: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Управлінська економіка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екзамен</w:t>
            </w:r>
          </w:p>
        </w:tc>
      </w:tr>
      <w:tr w:rsidR="00C57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ОК</w:t>
            </w: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Маркетинговий менеджмент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екзамен</w:t>
            </w:r>
          </w:p>
        </w:tc>
      </w:tr>
      <w:tr w:rsidR="00C57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ОК</w:t>
            </w: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Управління в організаціях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залік</w:t>
            </w:r>
          </w:p>
        </w:tc>
      </w:tr>
      <w:tr w:rsidR="00C57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ОК</w:t>
            </w: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Стратегічне управління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екзамен</w:t>
            </w:r>
          </w:p>
        </w:tc>
      </w:tr>
      <w:tr w:rsidR="00C57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ОК</w:t>
            </w: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Правове середовище ведення бізнесу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екзамен</w:t>
            </w:r>
          </w:p>
        </w:tc>
      </w:tr>
      <w:tr w:rsidR="00C57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ОК</w:t>
            </w: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Комунікативний менеджмент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залік</w:t>
            </w:r>
          </w:p>
        </w:tc>
      </w:tr>
      <w:tr w:rsidR="00C57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ОК</w:t>
            </w: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Ризик менеджмент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залік</w:t>
            </w:r>
          </w:p>
        </w:tc>
      </w:tr>
      <w:tr w:rsidR="00C57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ОК</w:t>
            </w: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Організаційна поведінка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залік</w:t>
            </w:r>
          </w:p>
        </w:tc>
      </w:tr>
      <w:tr w:rsidR="00C57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ОК</w:t>
            </w: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Дослідження в сучасному менеджменті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екзамен</w:t>
            </w:r>
          </w:p>
        </w:tc>
      </w:tr>
      <w:tr w:rsidR="00C57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ОК</w:t>
            </w: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Управлінський облік та фінансовий менеджмент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20000"/>
                <w:sz w:val="28"/>
                <w:szCs w:val="28"/>
                <w:u w:color="FF0000"/>
              </w:rPr>
              <w:t>7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екзамен</w:t>
            </w:r>
          </w:p>
        </w:tc>
      </w:tr>
      <w:tr w:rsidR="00C57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ОК</w:t>
            </w: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 xml:space="preserve">12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Креативний та інноваційний менеджмент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залік</w:t>
            </w:r>
          </w:p>
        </w:tc>
      </w:tr>
      <w:tr w:rsidR="00C57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ОК</w:t>
            </w: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Управління людьми та резільєнтність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екзамен</w:t>
            </w:r>
          </w:p>
        </w:tc>
      </w:tr>
      <w:tr w:rsidR="00C57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7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i/>
                <w:iCs/>
                <w:sz w:val="28"/>
                <w:szCs w:val="28"/>
              </w:rPr>
              <w:t xml:space="preserve">Загальний обсяг обов’язкових компонент  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51</w:t>
            </w:r>
          </w:p>
        </w:tc>
      </w:tr>
      <w:tr w:rsidR="00C57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/>
          <w:jc w:val="center"/>
        </w:trPr>
        <w:tc>
          <w:tcPr>
            <w:tcW w:w="10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widowControl w:val="0"/>
              <w:spacing w:after="0" w:line="360" w:lineRule="auto"/>
              <w:jc w:val="center"/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Вибіркові компоненти ОПП</w:t>
            </w: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 xml:space="preserve">інформація про які розміщена на сайті БШК </w:t>
            </w:r>
            <w:hyperlink r:id="rId10" w:history="1">
              <w:proofErr w:type="gramStart"/>
              <w:r>
                <w:rPr>
                  <w:rStyle w:val="Hyperlink2"/>
                  <w:rFonts w:eastAsia="Arial Unicode MS"/>
                  <w:sz w:val="28"/>
                  <w:szCs w:val="28"/>
                </w:rPr>
                <w:t>https://bs.krok.edu.ua/general-mba/</w:t>
              </w:r>
            </w:hyperlink>
            <w:r>
              <w:rPr>
                <w:rStyle w:val="a7"/>
                <w:lang w:val="de-DE"/>
              </w:rPr>
              <w:t xml:space="preserve"> ,</w:t>
            </w:r>
            <w:proofErr w:type="gramEnd"/>
            <w:r>
              <w:rPr>
                <w:rStyle w:val="a7"/>
                <w:lang w:val="de-DE"/>
              </w:rPr>
              <w:t xml:space="preserve">  </w:t>
            </w:r>
            <w:hyperlink r:id="rId11" w:history="1">
              <w:r>
                <w:rPr>
                  <w:rStyle w:val="Hyperlink2"/>
                  <w:rFonts w:eastAsia="Arial Unicode MS"/>
                  <w:sz w:val="28"/>
                  <w:szCs w:val="28"/>
                </w:rPr>
                <w:t>https://bs.krok.edu.ua/mba/</w:t>
              </w:r>
            </w:hyperlink>
            <w:r>
              <w:rPr>
                <w:rStyle w:val="a7"/>
                <w:rFonts w:ascii="Times New Roman" w:hAnsi="Times New Roman"/>
                <w:color w:val="0000FF"/>
                <w:sz w:val="28"/>
                <w:szCs w:val="28"/>
                <w:u w:val="single" w:color="0000FF"/>
              </w:rPr>
              <w:t xml:space="preserve"> </w:t>
            </w:r>
          </w:p>
        </w:tc>
      </w:tr>
      <w:tr w:rsidR="00C57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7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ind w:left="360"/>
              <w:jc w:val="center"/>
            </w:pPr>
            <w:r>
              <w:rPr>
                <w:rStyle w:val="a7"/>
                <w:rFonts w:ascii="Times New Roman" w:hAnsi="Times New Roman"/>
                <w:i/>
                <w:iCs/>
                <w:sz w:val="28"/>
                <w:szCs w:val="28"/>
              </w:rPr>
              <w:t>Загальний обсяг вибіркових компонент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23</w:t>
            </w:r>
          </w:p>
        </w:tc>
      </w:tr>
      <w:tr w:rsidR="00C57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  <w:jc w:val="center"/>
        </w:trPr>
        <w:tc>
          <w:tcPr>
            <w:tcW w:w="10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b/>
                <w:bCs/>
                <w:sz w:val="28"/>
                <w:szCs w:val="28"/>
              </w:rPr>
              <w:t>3.</w:t>
            </w: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Компоненти практичної підготовки</w:t>
            </w:r>
          </w:p>
        </w:tc>
      </w:tr>
      <w:tr w:rsidR="00C57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 xml:space="preserve">ПП </w:t>
            </w: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Переддипломна практика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залік</w:t>
            </w:r>
          </w:p>
        </w:tc>
      </w:tr>
      <w:tr w:rsidR="00C57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 xml:space="preserve">ПП </w:t>
            </w: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Виконання кваліфікаційної магістерської роботи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захист</w:t>
            </w:r>
          </w:p>
        </w:tc>
      </w:tr>
      <w:tr w:rsidR="00C57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7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i/>
                <w:iCs/>
                <w:sz w:val="28"/>
                <w:szCs w:val="28"/>
              </w:rPr>
              <w:t>Загальний обсяг компонент практичної підготовки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16</w:t>
            </w:r>
          </w:p>
        </w:tc>
      </w:tr>
      <w:tr w:rsidR="00C57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  <w:jc w:val="center"/>
        </w:trPr>
        <w:tc>
          <w:tcPr>
            <w:tcW w:w="7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ind w:left="360"/>
              <w:jc w:val="center"/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Загальний обсяг освітньої програми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90</w:t>
            </w:r>
          </w:p>
        </w:tc>
      </w:tr>
    </w:tbl>
    <w:p w:rsidR="00C57DBC" w:rsidRDefault="00C57DBC">
      <w:pPr>
        <w:widowControl w:val="0"/>
        <w:numPr>
          <w:ilvl w:val="1"/>
          <w:numId w:val="21"/>
        </w:numPr>
        <w:suppressAutoHyphens/>
        <w:spacing w:after="0" w:line="240" w:lineRule="auto"/>
        <w:jc w:val="center"/>
      </w:pPr>
    </w:p>
    <w:p w:rsidR="00C57DBC" w:rsidRDefault="00B773EF">
      <w:pPr>
        <w:pStyle w:val="a6"/>
        <w:numPr>
          <w:ilvl w:val="1"/>
          <w:numId w:val="23"/>
        </w:numPr>
        <w:shd w:val="clear" w:color="auto" w:fill="FFFFFF"/>
        <w:suppressAutoHyphens/>
        <w:jc w:val="center"/>
        <w:rPr>
          <w:b/>
          <w:bCs/>
          <w:sz w:val="28"/>
          <w:szCs w:val="28"/>
        </w:rPr>
      </w:pPr>
      <w:r>
        <w:rPr>
          <w:rStyle w:val="a7"/>
          <w:b/>
          <w:bCs/>
          <w:sz w:val="28"/>
          <w:szCs w:val="28"/>
        </w:rPr>
        <w:t xml:space="preserve">Структурно-логічна </w:t>
      </w:r>
      <w:proofErr w:type="gramStart"/>
      <w:r>
        <w:rPr>
          <w:rStyle w:val="a7"/>
          <w:b/>
          <w:bCs/>
          <w:sz w:val="28"/>
          <w:szCs w:val="28"/>
        </w:rPr>
        <w:t>схема  ОПП</w:t>
      </w:r>
      <w:proofErr w:type="gramEnd"/>
    </w:p>
    <w:p w:rsidR="00C57DBC" w:rsidRDefault="00C57DBC">
      <w:pPr>
        <w:pStyle w:val="a6"/>
        <w:shd w:val="clear" w:color="auto" w:fill="FFFFFF"/>
        <w:suppressAutoHyphens/>
        <w:rPr>
          <w:rStyle w:val="a7"/>
          <w:b/>
          <w:bCs/>
          <w:sz w:val="28"/>
          <w:szCs w:val="28"/>
        </w:rPr>
      </w:pPr>
    </w:p>
    <w:p w:rsidR="00C57DBC" w:rsidRDefault="00B773EF">
      <w:pPr>
        <w:pStyle w:val="a6"/>
        <w:shd w:val="clear" w:color="auto" w:fill="FFFFFF"/>
        <w:suppressAutoHyphens/>
        <w:ind w:left="1080"/>
        <w:rPr>
          <w:rStyle w:val="a7"/>
          <w:b/>
          <w:bCs/>
          <w:sz w:val="28"/>
          <w:szCs w:val="28"/>
        </w:rPr>
      </w:pPr>
      <w:r>
        <w:rPr>
          <w:rStyle w:val="a7"/>
          <w:rFonts w:ascii="Calibri" w:eastAsia="Calibri" w:hAnsi="Calibri" w:cs="Calibri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6240018" cy="3950448"/>
            <wp:effectExtent l="0" t="0" r="0" b="0"/>
            <wp:docPr id="1073741825" name="officeArt object" descr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Рисунок 3" descr="Рисунок 3"/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0018" cy="395044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C57DBC" w:rsidRDefault="00C57DBC">
      <w:pPr>
        <w:shd w:val="clear" w:color="auto" w:fill="FFFFFF"/>
        <w:suppressAutoHyphens/>
        <w:rPr>
          <w:rStyle w:val="a7"/>
          <w:b/>
          <w:bCs/>
          <w:sz w:val="28"/>
          <w:szCs w:val="28"/>
        </w:rPr>
      </w:pPr>
    </w:p>
    <w:p w:rsidR="00C57DBC" w:rsidRDefault="00B773EF">
      <w:r>
        <w:rPr>
          <w:rStyle w:val="a7"/>
          <w:rFonts w:ascii="Arial Unicode MS" w:hAnsi="Arial Unicode MS"/>
        </w:rPr>
        <w:br w:type="page"/>
      </w:r>
    </w:p>
    <w:p w:rsidR="00C57DBC" w:rsidRDefault="00C57DBC">
      <w:pPr>
        <w:shd w:val="clear" w:color="auto" w:fill="FFFFFF"/>
        <w:suppressAutoHyphens/>
        <w:spacing w:after="0" w:line="240" w:lineRule="auto"/>
        <w:jc w:val="center"/>
        <w:rPr>
          <w:rStyle w:val="a7"/>
        </w:rPr>
      </w:pPr>
    </w:p>
    <w:p w:rsidR="00C57DBC" w:rsidRDefault="00C57DBC">
      <w:pPr>
        <w:shd w:val="clear" w:color="auto" w:fill="FFFFFF"/>
        <w:suppressAutoHyphens/>
        <w:spacing w:after="0" w:line="240" w:lineRule="auto"/>
        <w:jc w:val="center"/>
        <w:rPr>
          <w:rStyle w:val="a7"/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1003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87"/>
        <w:gridCol w:w="7346"/>
      </w:tblGrid>
      <w:tr w:rsidR="00C57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10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numPr>
                <w:ilvl w:val="0"/>
                <w:numId w:val="24"/>
              </w:numPr>
              <w:spacing w:after="0" w:line="26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Форми атестації здобувачів</w:t>
            </w:r>
          </w:p>
        </w:tc>
      </w:tr>
      <w:tr w:rsidR="00C57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/>
          <w:jc w:val="center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Форми атестації здобувачів вищої освіти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pacing w:after="0" w:line="266" w:lineRule="auto"/>
              <w:jc w:val="both"/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Атестація здійснюється у формі публічного захисту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кваліфікаційної магістерської роботи</w:t>
            </w:r>
          </w:p>
        </w:tc>
      </w:tr>
      <w:tr w:rsidR="00C57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8"/>
          <w:jc w:val="center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Вимоги до кваліфікаційної роботи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both"/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Кваліфікаційна магістерська робота має передбачати розв’язання складної задачі або проблеми в сфері менеджменту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задачі або проблеми в сфері менеджменту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що потребує здійснення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досліджень та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або інновацій і характеризується комплексністю і невизначеністю умов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із застосуванням теорій та методів економічної науки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Кваліфікаційна магістерська робота не повинна містити академічного плагіату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фальсифікації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фабрикації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>Кваліфікаційна</w:t>
            </w:r>
            <w:r>
              <w:rPr>
                <w:rStyle w:val="a7"/>
                <w:rFonts w:ascii="Times New Roman" w:hAnsi="Times New Roman"/>
                <w:sz w:val="28"/>
                <w:szCs w:val="28"/>
              </w:rPr>
              <w:t xml:space="preserve"> магістерська робота має бути оприлюднена на офіційному </w:t>
            </w:r>
            <w:r>
              <w:rPr>
                <w:rStyle w:val="a7"/>
                <w:rFonts w:ascii="Times New Roman" w:hAnsi="Times New Roman"/>
                <w:sz w:val="28"/>
                <w:szCs w:val="28"/>
                <w:u w:color="FF0000"/>
              </w:rPr>
              <w:t>сайті ВНЗ «Університет економіки та права «КРОК» або його підрозділу</w:t>
            </w:r>
            <w:r>
              <w:rPr>
                <w:rStyle w:val="a7"/>
                <w:rFonts w:ascii="Times New Roman" w:hAnsi="Times New Roman"/>
                <w:sz w:val="28"/>
                <w:szCs w:val="28"/>
                <w:u w:color="FF0000"/>
              </w:rPr>
              <w:t xml:space="preserve">, </w:t>
            </w:r>
            <w:r>
              <w:rPr>
                <w:rStyle w:val="a7"/>
                <w:rFonts w:ascii="Times New Roman" w:hAnsi="Times New Roman"/>
                <w:sz w:val="28"/>
                <w:szCs w:val="28"/>
                <w:u w:color="FF0000"/>
              </w:rPr>
              <w:t>та</w:t>
            </w:r>
            <w:r>
              <w:rPr>
                <w:rStyle w:val="a7"/>
                <w:rFonts w:ascii="Times New Roman" w:hAnsi="Times New Roman"/>
                <w:sz w:val="28"/>
                <w:szCs w:val="28"/>
                <w:u w:color="FF0000"/>
              </w:rPr>
              <w:t>/</w:t>
            </w:r>
            <w:r>
              <w:rPr>
                <w:rStyle w:val="a7"/>
                <w:rFonts w:ascii="Times New Roman" w:hAnsi="Times New Roman"/>
                <w:sz w:val="28"/>
                <w:szCs w:val="28"/>
                <w:u w:color="FF0000"/>
              </w:rPr>
              <w:t>або у репозитарії ВНЗ «Університет економіки та права «КРОК»</w:t>
            </w:r>
          </w:p>
        </w:tc>
      </w:tr>
    </w:tbl>
    <w:p w:rsidR="00C57DBC" w:rsidRDefault="00C57DBC">
      <w:pPr>
        <w:widowControl w:val="0"/>
        <w:suppressAutoHyphens/>
        <w:spacing w:after="0" w:line="240" w:lineRule="auto"/>
        <w:ind w:left="704" w:hanging="704"/>
        <w:jc w:val="center"/>
        <w:rPr>
          <w:rStyle w:val="a7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7DBC" w:rsidRDefault="00C57DBC">
      <w:pPr>
        <w:shd w:val="clear" w:color="auto" w:fill="FFFFFF"/>
        <w:suppressAutoHyphens/>
        <w:spacing w:after="0" w:line="240" w:lineRule="auto"/>
        <w:jc w:val="center"/>
        <w:rPr>
          <w:rStyle w:val="a7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7DBC" w:rsidRDefault="00B773EF">
      <w:pPr>
        <w:pStyle w:val="a6"/>
        <w:numPr>
          <w:ilvl w:val="0"/>
          <w:numId w:val="27"/>
        </w:numPr>
        <w:shd w:val="clear" w:color="auto" w:fill="FFFFFF"/>
        <w:suppressAutoHyphens/>
        <w:jc w:val="center"/>
        <w:rPr>
          <w:b/>
          <w:bCs/>
          <w:sz w:val="28"/>
          <w:szCs w:val="28"/>
        </w:rPr>
      </w:pPr>
      <w:r>
        <w:rPr>
          <w:rStyle w:val="a7"/>
          <w:b/>
          <w:bCs/>
          <w:sz w:val="28"/>
          <w:szCs w:val="28"/>
        </w:rPr>
        <w:t xml:space="preserve">Матриця відповідності програмних компетентностей               </w:t>
      </w:r>
      <w:r>
        <w:rPr>
          <w:rStyle w:val="a7"/>
          <w:b/>
          <w:bCs/>
          <w:sz w:val="28"/>
          <w:szCs w:val="28"/>
        </w:rPr>
        <w:t xml:space="preserve">            обов’язковим компонентам освітньої програми</w:t>
      </w:r>
    </w:p>
    <w:p w:rsidR="00C57DBC" w:rsidRDefault="00C57DBC">
      <w:pPr>
        <w:shd w:val="clear" w:color="auto" w:fill="FFFFFF"/>
        <w:suppressAutoHyphens/>
        <w:spacing w:after="0" w:line="240" w:lineRule="auto"/>
        <w:rPr>
          <w:rStyle w:val="a7"/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10474" w:type="dxa"/>
        <w:tblInd w:w="4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60"/>
        <w:gridCol w:w="756"/>
        <w:gridCol w:w="740"/>
        <w:gridCol w:w="567"/>
        <w:gridCol w:w="429"/>
        <w:gridCol w:w="567"/>
        <w:gridCol w:w="578"/>
        <w:gridCol w:w="578"/>
        <w:gridCol w:w="578"/>
        <w:gridCol w:w="578"/>
        <w:gridCol w:w="578"/>
        <w:gridCol w:w="578"/>
        <w:gridCol w:w="578"/>
        <w:gridCol w:w="359"/>
        <w:gridCol w:w="47"/>
        <w:gridCol w:w="531"/>
        <w:gridCol w:w="47"/>
        <w:gridCol w:w="531"/>
        <w:gridCol w:w="47"/>
        <w:gridCol w:w="47"/>
      </w:tblGrid>
      <w:tr w:rsidR="00394AC8" w:rsidTr="00394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:rsidR="00394AC8" w:rsidRDefault="00394AC8">
            <w:pPr>
              <w:suppressAutoHyphens/>
              <w:spacing w:after="0" w:line="240" w:lineRule="auto"/>
              <w:ind w:left="113" w:right="113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ОК1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:rsidR="00394AC8" w:rsidRDefault="00394AC8">
            <w:pPr>
              <w:suppressAutoHyphens/>
              <w:spacing w:after="0" w:line="240" w:lineRule="auto"/>
              <w:ind w:left="113" w:right="113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ОК2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:rsidR="00394AC8" w:rsidRDefault="00394AC8">
            <w:pPr>
              <w:suppressAutoHyphens/>
              <w:spacing w:after="0" w:line="240" w:lineRule="auto"/>
              <w:ind w:left="113" w:right="113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ОК3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:rsidR="00394AC8" w:rsidRDefault="00394AC8">
            <w:pPr>
              <w:suppressAutoHyphens/>
              <w:spacing w:after="0" w:line="240" w:lineRule="auto"/>
              <w:ind w:left="113" w:right="113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ОК4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:rsidR="00394AC8" w:rsidRDefault="00394AC8">
            <w:pPr>
              <w:suppressAutoHyphens/>
              <w:spacing w:after="0" w:line="240" w:lineRule="auto"/>
              <w:ind w:left="113" w:right="113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ОК5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:rsidR="00394AC8" w:rsidRDefault="00394AC8">
            <w:pPr>
              <w:suppressAutoHyphens/>
              <w:spacing w:after="0" w:line="240" w:lineRule="auto"/>
              <w:ind w:left="113" w:right="113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ОК6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:rsidR="00394AC8" w:rsidRDefault="00394AC8">
            <w:pPr>
              <w:suppressAutoHyphens/>
              <w:spacing w:after="0" w:line="240" w:lineRule="auto"/>
              <w:ind w:left="113" w:right="113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ОК7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:rsidR="00394AC8" w:rsidRDefault="00394AC8">
            <w:pPr>
              <w:suppressAutoHyphens/>
              <w:spacing w:after="0" w:line="240" w:lineRule="auto"/>
              <w:ind w:left="113" w:right="113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ОК8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:rsidR="00394AC8" w:rsidRDefault="00394AC8">
            <w:pPr>
              <w:suppressAutoHyphens/>
              <w:spacing w:after="0" w:line="240" w:lineRule="auto"/>
              <w:ind w:left="113" w:right="113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ОК9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:rsidR="00394AC8" w:rsidRDefault="00394AC8">
            <w:pPr>
              <w:suppressAutoHyphens/>
              <w:spacing w:after="0" w:line="240" w:lineRule="auto"/>
              <w:ind w:left="113" w:right="113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ОК10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:rsidR="00394AC8" w:rsidRDefault="00394AC8">
            <w:pPr>
              <w:suppressAutoHyphens/>
              <w:spacing w:after="0" w:line="240" w:lineRule="auto"/>
              <w:ind w:left="113" w:right="113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ОК11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:rsidR="00394AC8" w:rsidRDefault="00394AC8">
            <w:pPr>
              <w:suppressAutoHyphens/>
              <w:spacing w:after="0" w:line="240" w:lineRule="auto"/>
              <w:ind w:left="113" w:right="113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ОК12</w:t>
            </w:r>
          </w:p>
        </w:tc>
        <w:tc>
          <w:tcPr>
            <w:tcW w:w="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:rsidR="00394AC8" w:rsidRDefault="00394AC8">
            <w:pPr>
              <w:suppressAutoHyphens/>
              <w:spacing w:after="0" w:line="240" w:lineRule="auto"/>
              <w:ind w:left="113" w:right="113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ОК13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:rsidR="00394AC8" w:rsidRDefault="00394AC8">
            <w:pPr>
              <w:suppressAutoHyphens/>
              <w:spacing w:after="0" w:line="240" w:lineRule="auto"/>
              <w:ind w:left="113" w:right="113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ПП 1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:rsidR="00394AC8" w:rsidRDefault="00394AC8">
            <w:pPr>
              <w:suppressAutoHyphens/>
              <w:spacing w:after="0" w:line="240" w:lineRule="auto"/>
              <w:ind w:left="113" w:right="113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ПП 2</w:t>
            </w:r>
          </w:p>
        </w:tc>
        <w:tc>
          <w:tcPr>
            <w:tcW w:w="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8" w:rsidRDefault="00394AC8">
            <w:pPr>
              <w:suppressAutoHyphens/>
              <w:spacing w:after="0" w:line="240" w:lineRule="auto"/>
              <w:ind w:left="113" w:right="113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</w:p>
        </w:tc>
      </w:tr>
      <w:tr w:rsidR="00394AC8" w:rsidTr="00394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" w:type="dxa"/>
          <w:trHeight w:val="300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ЗК 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8" w:rsidRDefault="00394AC8">
            <w:pPr>
              <w:suppressAutoHyphens/>
              <w:spacing w:after="0" w:line="240" w:lineRule="auto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</w:p>
        </w:tc>
      </w:tr>
      <w:tr w:rsidR="00394AC8" w:rsidTr="00394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" w:type="dxa"/>
          <w:trHeight w:val="300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ЗК 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8" w:rsidRDefault="00394AC8"/>
        </w:tc>
      </w:tr>
      <w:tr w:rsidR="00394AC8" w:rsidTr="00394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" w:type="dxa"/>
          <w:trHeight w:val="300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ЗК 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>
            <w:pPr>
              <w:suppressAutoHyphens/>
              <w:spacing w:after="0" w:line="240" w:lineRule="auto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8" w:rsidRDefault="00394AC8"/>
        </w:tc>
      </w:tr>
      <w:tr w:rsidR="00394AC8" w:rsidTr="00394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" w:type="dxa"/>
          <w:trHeight w:val="300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ЗК 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8" w:rsidRDefault="00394AC8"/>
        </w:tc>
      </w:tr>
      <w:tr w:rsidR="00394AC8" w:rsidTr="00394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" w:type="dxa"/>
          <w:trHeight w:val="300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ЗК 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8" w:rsidRDefault="00394AC8"/>
        </w:tc>
      </w:tr>
      <w:tr w:rsidR="00394AC8" w:rsidTr="00394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" w:type="dxa"/>
          <w:trHeight w:val="300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ЗК 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8" w:rsidRDefault="00394AC8"/>
        </w:tc>
      </w:tr>
      <w:tr w:rsidR="00394AC8" w:rsidTr="00394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" w:type="dxa"/>
          <w:trHeight w:val="300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ЗК 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8" w:rsidRDefault="00394AC8">
            <w:pPr>
              <w:suppressAutoHyphens/>
              <w:spacing w:after="0" w:line="240" w:lineRule="auto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</w:p>
        </w:tc>
      </w:tr>
      <w:tr w:rsidR="00394AC8" w:rsidTr="00394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" w:type="dxa"/>
          <w:trHeight w:val="300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СК1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8" w:rsidRDefault="00394AC8"/>
        </w:tc>
        <w:bookmarkStart w:id="0" w:name="_GoBack"/>
        <w:bookmarkEnd w:id="0"/>
      </w:tr>
      <w:tr w:rsidR="00394AC8" w:rsidTr="00394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" w:type="dxa"/>
          <w:trHeight w:val="300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lastRenderedPageBreak/>
              <w:t>СК2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8" w:rsidRDefault="00394AC8">
            <w:pPr>
              <w:suppressAutoHyphens/>
              <w:spacing w:after="0" w:line="240" w:lineRule="auto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</w:p>
        </w:tc>
      </w:tr>
      <w:tr w:rsidR="00394AC8" w:rsidTr="00394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" w:type="dxa"/>
          <w:trHeight w:val="300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СК3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8" w:rsidRDefault="00394AC8">
            <w:pPr>
              <w:suppressAutoHyphens/>
              <w:spacing w:after="0" w:line="240" w:lineRule="auto"/>
              <w:jc w:val="center"/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94AC8" w:rsidTr="00394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" w:type="dxa"/>
          <w:trHeight w:val="300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СК4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8" w:rsidRDefault="00394AC8"/>
        </w:tc>
      </w:tr>
      <w:tr w:rsidR="00394AC8" w:rsidTr="00394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" w:type="dxa"/>
          <w:trHeight w:val="300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СК5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8" w:rsidRDefault="00394AC8">
            <w:pPr>
              <w:suppressAutoHyphens/>
              <w:spacing w:after="0" w:line="240" w:lineRule="auto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</w:p>
        </w:tc>
      </w:tr>
      <w:tr w:rsidR="00394AC8" w:rsidTr="00394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" w:type="dxa"/>
          <w:trHeight w:val="300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СК6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8" w:rsidRDefault="00394AC8"/>
        </w:tc>
      </w:tr>
      <w:tr w:rsidR="00394AC8" w:rsidTr="00394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" w:type="dxa"/>
          <w:trHeight w:val="300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СК7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8" w:rsidRDefault="00394AC8"/>
        </w:tc>
      </w:tr>
      <w:tr w:rsidR="00394AC8" w:rsidTr="00394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" w:type="dxa"/>
          <w:trHeight w:val="300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СК8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8" w:rsidRDefault="00394AC8"/>
        </w:tc>
      </w:tr>
      <w:tr w:rsidR="00394AC8" w:rsidTr="00394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" w:type="dxa"/>
          <w:trHeight w:val="300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СК9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8" w:rsidRDefault="00394AC8"/>
        </w:tc>
      </w:tr>
      <w:tr w:rsidR="00394AC8" w:rsidTr="00394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" w:type="dxa"/>
          <w:trHeight w:val="300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СК10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8" w:rsidRDefault="00394AC8"/>
        </w:tc>
      </w:tr>
      <w:tr w:rsidR="00394AC8" w:rsidTr="00394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" w:type="dxa"/>
          <w:trHeight w:val="300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СК11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8" w:rsidRDefault="00394AC8">
            <w:pPr>
              <w:suppressAutoHyphens/>
              <w:spacing w:after="0" w:line="240" w:lineRule="auto"/>
              <w:jc w:val="center"/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94AC8" w:rsidTr="00394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" w:type="dxa"/>
          <w:trHeight w:val="300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СК12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/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4AC8" w:rsidRDefault="00394AC8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C8" w:rsidRDefault="00394AC8">
            <w:pPr>
              <w:suppressAutoHyphens/>
              <w:spacing w:after="0" w:line="240" w:lineRule="auto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7DBC" w:rsidRDefault="00C57DBC">
      <w:pPr>
        <w:widowControl w:val="0"/>
        <w:suppressAutoHyphens/>
        <w:spacing w:after="0" w:line="240" w:lineRule="auto"/>
        <w:ind w:left="562" w:hanging="562"/>
        <w:rPr>
          <w:rStyle w:val="a7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7DBC" w:rsidRDefault="00C57DBC">
      <w:pPr>
        <w:shd w:val="clear" w:color="auto" w:fill="FFFFFF"/>
        <w:suppressAutoHyphens/>
        <w:spacing w:after="0" w:line="240" w:lineRule="auto"/>
        <w:jc w:val="center"/>
        <w:rPr>
          <w:rStyle w:val="a7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7DBC" w:rsidRDefault="00B773EF">
      <w:pPr>
        <w:pStyle w:val="a6"/>
        <w:numPr>
          <w:ilvl w:val="0"/>
          <w:numId w:val="28"/>
        </w:numPr>
        <w:shd w:val="clear" w:color="auto" w:fill="FFFFFF"/>
        <w:suppressAutoHyphens/>
        <w:jc w:val="center"/>
        <w:rPr>
          <w:b/>
          <w:bCs/>
          <w:sz w:val="28"/>
          <w:szCs w:val="28"/>
        </w:rPr>
      </w:pPr>
      <w:r>
        <w:rPr>
          <w:rStyle w:val="a7"/>
          <w:b/>
          <w:bCs/>
          <w:sz w:val="28"/>
          <w:szCs w:val="28"/>
        </w:rPr>
        <w:t>Матриця забезпечення програмних результатів навчання (ПРН) відповідними обов’язковими компонентами освітньої програми</w:t>
      </w:r>
    </w:p>
    <w:p w:rsidR="00C57DBC" w:rsidRDefault="00C57DBC">
      <w:pPr>
        <w:shd w:val="clear" w:color="auto" w:fill="FFFFFF"/>
        <w:suppressAutoHyphens/>
        <w:spacing w:after="0" w:line="240" w:lineRule="auto"/>
        <w:jc w:val="center"/>
        <w:rPr>
          <w:rStyle w:val="a7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7DBC" w:rsidRDefault="00C57DBC">
      <w:pPr>
        <w:shd w:val="clear" w:color="auto" w:fill="FFFFFF"/>
        <w:suppressAutoHyphens/>
        <w:spacing w:after="0" w:line="240" w:lineRule="auto"/>
        <w:jc w:val="center"/>
        <w:rPr>
          <w:rStyle w:val="a7"/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1090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66"/>
        <w:gridCol w:w="884"/>
        <w:gridCol w:w="859"/>
        <w:gridCol w:w="570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</w:tblGrid>
      <w:tr w:rsidR="00C57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:rsidR="00C57DBC" w:rsidRDefault="00B773EF">
            <w:pPr>
              <w:suppressAutoHyphens/>
              <w:spacing w:after="0" w:line="240" w:lineRule="auto"/>
              <w:ind w:left="113" w:right="113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:rsidR="00C57DBC" w:rsidRDefault="00B773EF">
            <w:pPr>
              <w:suppressAutoHyphens/>
              <w:spacing w:after="0" w:line="240" w:lineRule="auto"/>
              <w:ind w:left="113" w:right="113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:rsidR="00C57DBC" w:rsidRDefault="00B773EF">
            <w:pPr>
              <w:suppressAutoHyphens/>
              <w:spacing w:after="0" w:line="240" w:lineRule="auto"/>
              <w:ind w:left="113" w:right="113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:rsidR="00C57DBC" w:rsidRDefault="00B773EF">
            <w:pPr>
              <w:suppressAutoHyphens/>
              <w:spacing w:after="0" w:line="240" w:lineRule="auto"/>
              <w:ind w:left="113" w:right="113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:rsidR="00C57DBC" w:rsidRDefault="00B773EF">
            <w:pPr>
              <w:suppressAutoHyphens/>
              <w:spacing w:after="0" w:line="240" w:lineRule="auto"/>
              <w:ind w:left="113" w:right="113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:rsidR="00C57DBC" w:rsidRDefault="00B773EF">
            <w:pPr>
              <w:suppressAutoHyphens/>
              <w:spacing w:after="0" w:line="240" w:lineRule="auto"/>
              <w:ind w:left="113" w:right="113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:rsidR="00C57DBC" w:rsidRDefault="00B773EF">
            <w:pPr>
              <w:suppressAutoHyphens/>
              <w:spacing w:after="0" w:line="240" w:lineRule="auto"/>
              <w:ind w:left="113" w:right="113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:rsidR="00C57DBC" w:rsidRDefault="00B773EF">
            <w:pPr>
              <w:suppressAutoHyphens/>
              <w:spacing w:after="0" w:line="240" w:lineRule="auto"/>
              <w:ind w:left="113" w:right="113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:rsidR="00C57DBC" w:rsidRDefault="00B773EF">
            <w:pPr>
              <w:suppressAutoHyphens/>
              <w:spacing w:after="0" w:line="240" w:lineRule="auto"/>
              <w:ind w:left="113" w:right="113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:rsidR="00C57DBC" w:rsidRDefault="00B773EF">
            <w:pPr>
              <w:suppressAutoHyphens/>
              <w:spacing w:after="0" w:line="240" w:lineRule="auto"/>
              <w:ind w:left="113" w:right="113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:rsidR="00C57DBC" w:rsidRDefault="00B773EF">
            <w:pPr>
              <w:suppressAutoHyphens/>
              <w:spacing w:after="0" w:line="240" w:lineRule="auto"/>
              <w:ind w:left="113" w:right="113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:rsidR="00C57DBC" w:rsidRDefault="00B773EF">
            <w:pPr>
              <w:suppressAutoHyphens/>
              <w:spacing w:after="0" w:line="240" w:lineRule="auto"/>
              <w:ind w:left="113" w:right="113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:rsidR="00C57DBC" w:rsidRDefault="00B773EF">
            <w:pPr>
              <w:suppressAutoHyphens/>
              <w:spacing w:after="0" w:line="240" w:lineRule="auto"/>
              <w:ind w:left="113" w:right="113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:rsidR="00C57DBC" w:rsidRDefault="00B773EF">
            <w:pPr>
              <w:suppressAutoHyphens/>
              <w:spacing w:after="0" w:line="240" w:lineRule="auto"/>
              <w:ind w:left="113" w:right="113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 xml:space="preserve">ПП 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:rsidR="00C57DBC" w:rsidRDefault="00B773EF">
            <w:pPr>
              <w:suppressAutoHyphens/>
              <w:spacing w:after="0" w:line="240" w:lineRule="auto"/>
              <w:ind w:left="113" w:right="113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 xml:space="preserve">ПП 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57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</w:pPr>
            <w:r>
              <w:rPr>
                <w:rStyle w:val="a7"/>
                <w:rFonts w:ascii="Times New Roman" w:hAnsi="Times New Roman"/>
                <w:sz w:val="20"/>
                <w:szCs w:val="20"/>
              </w:rPr>
              <w:t>ПРН</w:t>
            </w:r>
            <w:r>
              <w:rPr>
                <w:rStyle w:val="a7"/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</w:tr>
      <w:tr w:rsidR="00C57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</w:pPr>
            <w:r>
              <w:rPr>
                <w:rStyle w:val="a7"/>
                <w:rFonts w:ascii="Times New Roman" w:hAnsi="Times New Roman"/>
                <w:sz w:val="20"/>
                <w:szCs w:val="20"/>
              </w:rPr>
              <w:t>ПРН</w:t>
            </w:r>
            <w:r>
              <w:rPr>
                <w:rStyle w:val="a7"/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  <w:u w:color="FF0000"/>
              </w:rPr>
              <w:t>+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</w:tr>
      <w:tr w:rsidR="00C57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</w:pPr>
            <w:r>
              <w:rPr>
                <w:rStyle w:val="a7"/>
                <w:rFonts w:ascii="Times New Roman" w:hAnsi="Times New Roman"/>
                <w:sz w:val="20"/>
                <w:szCs w:val="20"/>
              </w:rPr>
              <w:t>ПРН</w:t>
            </w:r>
            <w:r>
              <w:rPr>
                <w:rStyle w:val="a7"/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</w:tr>
      <w:tr w:rsidR="00C57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</w:pPr>
            <w:r>
              <w:rPr>
                <w:rStyle w:val="a7"/>
                <w:rFonts w:ascii="Times New Roman" w:hAnsi="Times New Roman"/>
                <w:sz w:val="20"/>
                <w:szCs w:val="20"/>
              </w:rPr>
              <w:t>ПРН</w:t>
            </w:r>
            <w:r>
              <w:rPr>
                <w:rStyle w:val="a7"/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57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pacing w:after="0" w:line="240" w:lineRule="auto"/>
            </w:pPr>
            <w:r>
              <w:rPr>
                <w:rStyle w:val="a7"/>
                <w:rFonts w:ascii="Times New Roman" w:hAnsi="Times New Roman"/>
                <w:sz w:val="20"/>
                <w:szCs w:val="20"/>
              </w:rPr>
              <w:t>ПРН</w:t>
            </w:r>
            <w:r>
              <w:rPr>
                <w:rStyle w:val="a7"/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57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pacing w:after="0" w:line="240" w:lineRule="auto"/>
            </w:pPr>
            <w:r>
              <w:rPr>
                <w:rStyle w:val="a7"/>
                <w:rFonts w:ascii="Times New Roman" w:hAnsi="Times New Roman"/>
                <w:sz w:val="20"/>
                <w:szCs w:val="20"/>
              </w:rPr>
              <w:t>ПРН</w:t>
            </w:r>
            <w:r>
              <w:rPr>
                <w:rStyle w:val="a7"/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  <w:u w:color="FF0000"/>
              </w:rPr>
              <w:t>+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</w:tr>
      <w:tr w:rsidR="00C57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pacing w:after="0" w:line="240" w:lineRule="auto"/>
            </w:pPr>
            <w:r>
              <w:rPr>
                <w:rStyle w:val="a7"/>
                <w:rFonts w:ascii="Times New Roman" w:hAnsi="Times New Roman"/>
                <w:sz w:val="20"/>
                <w:szCs w:val="20"/>
              </w:rPr>
              <w:t>ПРН</w:t>
            </w:r>
            <w:r>
              <w:rPr>
                <w:rStyle w:val="a7"/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</w:tr>
      <w:tr w:rsidR="00C57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pacing w:after="0" w:line="240" w:lineRule="auto"/>
            </w:pPr>
            <w:r>
              <w:rPr>
                <w:rStyle w:val="a7"/>
                <w:rFonts w:ascii="Times New Roman" w:hAnsi="Times New Roman"/>
                <w:sz w:val="20"/>
                <w:szCs w:val="20"/>
              </w:rPr>
              <w:lastRenderedPageBreak/>
              <w:t>ПРН</w:t>
            </w:r>
            <w:r>
              <w:rPr>
                <w:rStyle w:val="a7"/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57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pacing w:after="0" w:line="240" w:lineRule="auto"/>
            </w:pPr>
            <w:r>
              <w:rPr>
                <w:rStyle w:val="a7"/>
                <w:rFonts w:ascii="Times New Roman" w:hAnsi="Times New Roman"/>
                <w:sz w:val="20"/>
                <w:szCs w:val="20"/>
              </w:rPr>
              <w:t>ПРН</w:t>
            </w:r>
            <w:r>
              <w:rPr>
                <w:rStyle w:val="a7"/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</w:tr>
      <w:tr w:rsidR="00C57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pacing w:after="0" w:line="240" w:lineRule="auto"/>
            </w:pPr>
            <w:r>
              <w:rPr>
                <w:rStyle w:val="a7"/>
                <w:rFonts w:ascii="Times New Roman" w:hAnsi="Times New Roman"/>
                <w:sz w:val="20"/>
                <w:szCs w:val="20"/>
              </w:rPr>
              <w:t>ПРН</w:t>
            </w:r>
            <w:r>
              <w:rPr>
                <w:rStyle w:val="a7"/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Style w:val="a7"/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</w:tr>
      <w:tr w:rsidR="00C57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pacing w:after="0" w:line="240" w:lineRule="auto"/>
            </w:pPr>
            <w:r>
              <w:rPr>
                <w:rStyle w:val="a7"/>
                <w:rFonts w:ascii="Times New Roman" w:hAnsi="Times New Roman"/>
                <w:sz w:val="20"/>
                <w:szCs w:val="20"/>
              </w:rPr>
              <w:t>ПРН</w:t>
            </w:r>
            <w:r>
              <w:rPr>
                <w:rStyle w:val="a7"/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Style w:val="a7"/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57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pacing w:after="0" w:line="240" w:lineRule="auto"/>
            </w:pPr>
            <w:r>
              <w:rPr>
                <w:rStyle w:val="a7"/>
                <w:rFonts w:ascii="Times New Roman" w:hAnsi="Times New Roman"/>
                <w:sz w:val="20"/>
                <w:szCs w:val="20"/>
              </w:rPr>
              <w:t>ПРН</w:t>
            </w:r>
            <w:r>
              <w:rPr>
                <w:rStyle w:val="a7"/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Style w:val="a7"/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</w:tr>
      <w:tr w:rsidR="00C57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pacing w:after="0" w:line="240" w:lineRule="auto"/>
            </w:pPr>
            <w:r>
              <w:rPr>
                <w:rStyle w:val="a7"/>
                <w:rFonts w:ascii="Times New Roman" w:hAnsi="Times New Roman"/>
                <w:sz w:val="20"/>
                <w:szCs w:val="20"/>
              </w:rPr>
              <w:t>ПРН</w:t>
            </w:r>
            <w:r>
              <w:rPr>
                <w:rStyle w:val="a7"/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Style w:val="a7"/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C57DBC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DBC" w:rsidRDefault="00B773EF">
            <w:pPr>
              <w:suppressAutoHyphens/>
              <w:spacing w:after="0" w:line="240" w:lineRule="auto"/>
              <w:jc w:val="center"/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C57DBC" w:rsidRDefault="00C57DBC">
      <w:pPr>
        <w:widowControl w:val="0"/>
        <w:suppressAutoHyphens/>
        <w:spacing w:after="0" w:line="240" w:lineRule="auto"/>
        <w:ind w:left="562" w:hanging="562"/>
        <w:jc w:val="center"/>
        <w:rPr>
          <w:rStyle w:val="a7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7DBC" w:rsidRDefault="00C57DBC">
      <w:pPr>
        <w:shd w:val="clear" w:color="auto" w:fill="FFFFFF"/>
        <w:suppressAutoHyphens/>
        <w:spacing w:after="0" w:line="240" w:lineRule="auto"/>
        <w:jc w:val="center"/>
        <w:rPr>
          <w:rStyle w:val="a7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7DBC" w:rsidRDefault="00C57DBC">
      <w:pPr>
        <w:shd w:val="clear" w:color="auto" w:fill="FFFFFF"/>
        <w:suppressAutoHyphens/>
        <w:spacing w:after="0" w:line="240" w:lineRule="auto"/>
        <w:jc w:val="center"/>
        <w:rPr>
          <w:rStyle w:val="a7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7DBC" w:rsidRDefault="00C57DBC">
      <w:pPr>
        <w:shd w:val="clear" w:color="auto" w:fill="FFFFFF"/>
        <w:suppressAutoHyphens/>
        <w:spacing w:after="0" w:line="240" w:lineRule="auto"/>
        <w:jc w:val="center"/>
        <w:rPr>
          <w:rStyle w:val="a7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7DBC" w:rsidRDefault="00C57DBC">
      <w:pPr>
        <w:shd w:val="clear" w:color="auto" w:fill="FFFFFF"/>
        <w:suppressAutoHyphens/>
        <w:spacing w:after="0" w:line="240" w:lineRule="auto"/>
        <w:jc w:val="center"/>
        <w:rPr>
          <w:rStyle w:val="a7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7DBC" w:rsidRDefault="00C57DBC">
      <w:pPr>
        <w:tabs>
          <w:tab w:val="left" w:pos="284"/>
        </w:tabs>
        <w:spacing w:before="120" w:after="0" w:line="240" w:lineRule="auto"/>
        <w:ind w:left="284"/>
        <w:jc w:val="both"/>
      </w:pPr>
    </w:p>
    <w:sectPr w:rsidR="00C57DBC">
      <w:headerReference w:type="default" r:id="rId13"/>
      <w:footerReference w:type="default" r:id="rId14"/>
      <w:pgSz w:w="11900" w:h="16840"/>
      <w:pgMar w:top="764" w:right="567" w:bottom="1134" w:left="426" w:header="708" w:footer="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3EF" w:rsidRDefault="00B773EF">
      <w:pPr>
        <w:spacing w:after="0" w:line="240" w:lineRule="auto"/>
      </w:pPr>
      <w:r>
        <w:separator/>
      </w:r>
    </w:p>
  </w:endnote>
  <w:endnote w:type="continuationSeparator" w:id="0">
    <w:p w:rsidR="00B773EF" w:rsidRDefault="00B77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DBC" w:rsidRDefault="00C57DBC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3EF" w:rsidRDefault="00B773EF">
      <w:pPr>
        <w:spacing w:after="0" w:line="240" w:lineRule="auto"/>
      </w:pPr>
      <w:r>
        <w:separator/>
      </w:r>
    </w:p>
  </w:footnote>
  <w:footnote w:type="continuationSeparator" w:id="0">
    <w:p w:rsidR="00B773EF" w:rsidRDefault="00B77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DBC" w:rsidRDefault="00C57DBC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D1EB3"/>
    <w:multiLevelType w:val="hybridMultilevel"/>
    <w:tmpl w:val="E8885DE2"/>
    <w:lvl w:ilvl="0" w:tplc="2F2E3CB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DE28F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BAB830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0E88E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E2A1B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265C9C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48F0CE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4270E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62A502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78B0785"/>
    <w:multiLevelType w:val="hybridMultilevel"/>
    <w:tmpl w:val="418016B8"/>
    <w:lvl w:ilvl="0" w:tplc="F58EDAAA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6C0C1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942860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8010A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D0ACD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103666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BE874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C02C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E88D82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B432B79"/>
    <w:multiLevelType w:val="hybridMultilevel"/>
    <w:tmpl w:val="062AF280"/>
    <w:lvl w:ilvl="0" w:tplc="DC3C7DB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AEA17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147A3E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92F47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B0150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189E58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3E2C2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FE6E6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B46DA2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D5827C5"/>
    <w:multiLevelType w:val="hybridMultilevel"/>
    <w:tmpl w:val="BD620730"/>
    <w:lvl w:ilvl="0" w:tplc="FB8A5ED8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F0B126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B67426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2E41C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303B4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F0AF84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D23FAE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E4950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4413A6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16032251"/>
    <w:multiLevelType w:val="multilevel"/>
    <w:tmpl w:val="05E68238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18CF73F6"/>
    <w:multiLevelType w:val="hybridMultilevel"/>
    <w:tmpl w:val="081C5EC6"/>
    <w:lvl w:ilvl="0" w:tplc="472E4552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366E4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CE43DC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3442C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20658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702436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6A46D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70CB9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B8CC4A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F140B3F"/>
    <w:multiLevelType w:val="multilevel"/>
    <w:tmpl w:val="451A6E04"/>
    <w:numStyleLink w:val="3"/>
  </w:abstractNum>
  <w:abstractNum w:abstractNumId="7">
    <w:nsid w:val="28AD2441"/>
    <w:multiLevelType w:val="hybridMultilevel"/>
    <w:tmpl w:val="FFF88624"/>
    <w:lvl w:ilvl="0" w:tplc="A0F68848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4EB14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E82BFC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6A488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DC57C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524764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48CF8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12091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C2AD82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2AC621C0"/>
    <w:multiLevelType w:val="hybridMultilevel"/>
    <w:tmpl w:val="D53CF4C6"/>
    <w:styleLink w:val="2"/>
    <w:lvl w:ilvl="0" w:tplc="1338A980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2E6FE0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303984">
      <w:start w:val="1"/>
      <w:numFmt w:val="lowerRoman"/>
      <w:lvlText w:val="%3."/>
      <w:lvlJc w:val="left"/>
      <w:pPr>
        <w:ind w:left="25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689D62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58CD26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8EAF6E">
      <w:start w:val="1"/>
      <w:numFmt w:val="lowerRoman"/>
      <w:lvlText w:val="%6."/>
      <w:lvlJc w:val="left"/>
      <w:pPr>
        <w:ind w:left="46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E4D700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2EAB18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2C5898">
      <w:start w:val="1"/>
      <w:numFmt w:val="lowerRoman"/>
      <w:lvlText w:val="%9."/>
      <w:lvlJc w:val="left"/>
      <w:pPr>
        <w:ind w:left="684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39AD4E7E"/>
    <w:multiLevelType w:val="hybridMultilevel"/>
    <w:tmpl w:val="DCC4CD40"/>
    <w:lvl w:ilvl="0" w:tplc="9D38172C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1E8E4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0CC86A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FA7B62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4AC11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5A304E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D2616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0805C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400F1E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3C1835F7"/>
    <w:multiLevelType w:val="multilevel"/>
    <w:tmpl w:val="30967288"/>
    <w:styleLink w:val="7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3E11500D"/>
    <w:multiLevelType w:val="hybridMultilevel"/>
    <w:tmpl w:val="D53CF4C6"/>
    <w:numStyleLink w:val="2"/>
  </w:abstractNum>
  <w:abstractNum w:abstractNumId="12">
    <w:nsid w:val="4BBD694B"/>
    <w:multiLevelType w:val="multilevel"/>
    <w:tmpl w:val="451A6E04"/>
    <w:styleLink w:val="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514A4458"/>
    <w:multiLevelType w:val="multilevel"/>
    <w:tmpl w:val="30967288"/>
    <w:numStyleLink w:val="7"/>
  </w:abstractNum>
  <w:abstractNum w:abstractNumId="14">
    <w:nsid w:val="5C1A2D07"/>
    <w:multiLevelType w:val="hybridMultilevel"/>
    <w:tmpl w:val="4808D068"/>
    <w:lvl w:ilvl="0" w:tplc="E110B246">
      <w:start w:val="1"/>
      <w:numFmt w:val="bullet"/>
      <w:lvlText w:val="-"/>
      <w:lvlJc w:val="left"/>
      <w:pPr>
        <w:tabs>
          <w:tab w:val="num" w:pos="709"/>
        </w:tabs>
        <w:ind w:left="388" w:hanging="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7873CA">
      <w:start w:val="1"/>
      <w:numFmt w:val="bullet"/>
      <w:lvlText w:val="o"/>
      <w:lvlJc w:val="left"/>
      <w:pPr>
        <w:tabs>
          <w:tab w:val="num" w:pos="1004"/>
        </w:tabs>
        <w:ind w:left="683" w:hanging="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D05758">
      <w:start w:val="1"/>
      <w:numFmt w:val="bullet"/>
      <w:lvlText w:val="▪"/>
      <w:lvlJc w:val="left"/>
      <w:pPr>
        <w:tabs>
          <w:tab w:val="num" w:pos="1724"/>
        </w:tabs>
        <w:ind w:left="1403" w:hanging="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3C0E5C">
      <w:start w:val="1"/>
      <w:numFmt w:val="bullet"/>
      <w:lvlText w:val="•"/>
      <w:lvlJc w:val="left"/>
      <w:pPr>
        <w:tabs>
          <w:tab w:val="num" w:pos="2444"/>
        </w:tabs>
        <w:ind w:left="2123" w:hanging="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F200C8">
      <w:start w:val="1"/>
      <w:numFmt w:val="bullet"/>
      <w:lvlText w:val="o"/>
      <w:lvlJc w:val="left"/>
      <w:pPr>
        <w:tabs>
          <w:tab w:val="num" w:pos="3164"/>
        </w:tabs>
        <w:ind w:left="2843" w:hanging="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566E20">
      <w:start w:val="1"/>
      <w:numFmt w:val="bullet"/>
      <w:lvlText w:val="▪"/>
      <w:lvlJc w:val="left"/>
      <w:pPr>
        <w:tabs>
          <w:tab w:val="num" w:pos="3884"/>
        </w:tabs>
        <w:ind w:left="3563" w:hanging="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763D90">
      <w:start w:val="1"/>
      <w:numFmt w:val="bullet"/>
      <w:lvlText w:val="•"/>
      <w:lvlJc w:val="left"/>
      <w:pPr>
        <w:tabs>
          <w:tab w:val="num" w:pos="4604"/>
        </w:tabs>
        <w:ind w:left="4283" w:hanging="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E89A2C">
      <w:start w:val="1"/>
      <w:numFmt w:val="bullet"/>
      <w:lvlText w:val="o"/>
      <w:lvlJc w:val="left"/>
      <w:pPr>
        <w:tabs>
          <w:tab w:val="num" w:pos="5324"/>
        </w:tabs>
        <w:ind w:left="5003" w:hanging="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D60F5C">
      <w:start w:val="1"/>
      <w:numFmt w:val="bullet"/>
      <w:lvlText w:val="▪"/>
      <w:lvlJc w:val="left"/>
      <w:pPr>
        <w:tabs>
          <w:tab w:val="num" w:pos="6044"/>
        </w:tabs>
        <w:ind w:left="5723" w:hanging="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5CAB51C2"/>
    <w:multiLevelType w:val="hybridMultilevel"/>
    <w:tmpl w:val="96E2F108"/>
    <w:lvl w:ilvl="0" w:tplc="5AFCD888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524A6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B0A9E8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980C4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524D7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12E696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28188E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2C3EC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F266E6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63975B65"/>
    <w:multiLevelType w:val="hybridMultilevel"/>
    <w:tmpl w:val="F6BC55E2"/>
    <w:lvl w:ilvl="0" w:tplc="56A2D5FA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A2C7B6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C2C0CE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0AD51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381B2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6409AE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E892B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BCB26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1E9E6C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2"/>
  </w:num>
  <w:num w:numId="5">
    <w:abstractNumId w:val="6"/>
  </w:num>
  <w:num w:numId="6">
    <w:abstractNumId w:val="9"/>
  </w:num>
  <w:num w:numId="7">
    <w:abstractNumId w:val="7"/>
  </w:num>
  <w:num w:numId="8">
    <w:abstractNumId w:val="7"/>
    <w:lvlOverride w:ilvl="0">
      <w:startOverride w:val="2"/>
    </w:lvlOverride>
  </w:num>
  <w:num w:numId="9">
    <w:abstractNumId w:val="0"/>
  </w:num>
  <w:num w:numId="10">
    <w:abstractNumId w:val="0"/>
    <w:lvlOverride w:ilvl="0">
      <w:startOverride w:val="3"/>
    </w:lvlOverride>
  </w:num>
  <w:num w:numId="11">
    <w:abstractNumId w:val="14"/>
  </w:num>
  <w:num w:numId="12">
    <w:abstractNumId w:val="15"/>
  </w:num>
  <w:num w:numId="13">
    <w:abstractNumId w:val="15"/>
    <w:lvlOverride w:ilvl="0">
      <w:startOverride w:val="4"/>
    </w:lvlOverride>
  </w:num>
  <w:num w:numId="14">
    <w:abstractNumId w:val="3"/>
  </w:num>
  <w:num w:numId="15">
    <w:abstractNumId w:val="3"/>
    <w:lvlOverride w:ilvl="0">
      <w:startOverride w:val="5"/>
    </w:lvlOverride>
  </w:num>
  <w:num w:numId="16">
    <w:abstractNumId w:val="5"/>
  </w:num>
  <w:num w:numId="17">
    <w:abstractNumId w:val="5"/>
    <w:lvlOverride w:ilvl="0">
      <w:startOverride w:val="6"/>
    </w:lvlOverride>
  </w:num>
  <w:num w:numId="18">
    <w:abstractNumId w:val="16"/>
  </w:num>
  <w:num w:numId="19">
    <w:abstractNumId w:val="16"/>
    <w:lvlOverride w:ilvl="0">
      <w:startOverride w:val="7"/>
    </w:lvlOverride>
  </w:num>
  <w:num w:numId="20">
    <w:abstractNumId w:val="6"/>
    <w:lvlOverride w:ilvl="0">
      <w:startOverride w:val="2"/>
      <w:lvl w:ilvl="0">
        <w:start w:val="2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108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08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44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44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180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6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216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252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26"/>
          </w:tabs>
          <w:ind w:left="1286" w:hanging="9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926"/>
          </w:tabs>
          <w:ind w:left="1286" w:hanging="9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209"/>
          </w:tabs>
          <w:ind w:left="1569" w:hanging="12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209"/>
          </w:tabs>
          <w:ind w:left="1569" w:hanging="12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91"/>
          </w:tabs>
          <w:ind w:left="1851" w:hanging="1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774"/>
          </w:tabs>
          <w:ind w:left="2134" w:hanging="17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774"/>
          </w:tabs>
          <w:ind w:left="2134" w:hanging="17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057"/>
          </w:tabs>
          <w:ind w:left="2417" w:hanging="20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1"/>
  </w:num>
  <w:num w:numId="23">
    <w:abstractNumId w:val="6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ind w:left="108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08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44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44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180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216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216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252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4"/>
  </w:num>
  <w:num w:numId="25">
    <w:abstractNumId w:val="10"/>
  </w:num>
  <w:num w:numId="26">
    <w:abstractNumId w:val="13"/>
  </w:num>
  <w:num w:numId="27">
    <w:abstractNumId w:val="13"/>
    <w:lvlOverride w:ilvl="0">
      <w:startOverride w:val="2"/>
    </w:lvlOverride>
  </w:num>
  <w:num w:numId="28">
    <w:abstractNumId w:val="13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DBC"/>
    <w:rsid w:val="00394AC8"/>
    <w:rsid w:val="007767F7"/>
    <w:rsid w:val="00B773EF"/>
    <w:rsid w:val="00C57DBC"/>
    <w:rsid w:val="00CC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95A07-CE66-4F63-AF79-00C8C37B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2">
    <w:name w:val="Импортированный стиль 2"/>
    <w:pPr>
      <w:numPr>
        <w:numId w:val="2"/>
      </w:numPr>
    </w:pPr>
  </w:style>
  <w:style w:type="numbering" w:customStyle="1" w:styleId="3">
    <w:name w:val="Импортированный стиль 3"/>
    <w:pPr>
      <w:numPr>
        <w:numId w:val="4"/>
      </w:numPr>
    </w:pPr>
  </w:style>
  <w:style w:type="character" w:customStyle="1" w:styleId="a7">
    <w:name w:val="Нет"/>
  </w:style>
  <w:style w:type="character" w:customStyle="1" w:styleId="Hyperlink0">
    <w:name w:val="Hyperlink.0"/>
    <w:basedOn w:val="a7"/>
    <w:rPr>
      <w:rFonts w:ascii="Times New Roman" w:eastAsia="Times New Roman" w:hAnsi="Times New Roman" w:cs="Times New Roman"/>
      <w:outline w:val="0"/>
      <w:color w:val="0000FF"/>
      <w:sz w:val="28"/>
      <w:szCs w:val="28"/>
      <w:u w:val="single" w:color="0000FF"/>
    </w:rPr>
  </w:style>
  <w:style w:type="character" w:customStyle="1" w:styleId="a8">
    <w:name w:val="Ссылка"/>
    <w:rPr>
      <w:outline w:val="0"/>
      <w:color w:val="0000FF"/>
      <w:u w:val="single" w:color="0000FF"/>
    </w:rPr>
  </w:style>
  <w:style w:type="character" w:customStyle="1" w:styleId="Hyperlink1">
    <w:name w:val="Hyperlink.1"/>
    <w:basedOn w:val="a8"/>
    <w:rPr>
      <w:outline w:val="0"/>
      <w:color w:val="0000FF"/>
      <w:u w:val="single" w:color="0000FF"/>
    </w:rPr>
  </w:style>
  <w:style w:type="character" w:customStyle="1" w:styleId="Hyperlink2">
    <w:name w:val="Hyperlink.2"/>
    <w:basedOn w:val="a8"/>
    <w:rPr>
      <w:rFonts w:ascii="Times New Roman" w:eastAsia="Times New Roman" w:hAnsi="Times New Roman" w:cs="Times New Roman"/>
      <w:outline w:val="0"/>
      <w:color w:val="0000FF"/>
      <w:u w:val="single" w:color="0000FF"/>
    </w:rPr>
  </w:style>
  <w:style w:type="numbering" w:customStyle="1" w:styleId="7">
    <w:name w:val="Импортированный стиль 7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s.krok.edu.ua/mba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s.krok.edu.ua/general-mba/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s.krok.edu.ua/mba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bs.krok.edu.ua/general-mb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.krok.edu.ua/en/internationalization/mobility-exchang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2780</Words>
  <Characters>15846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Ольга Михайлівна</dc:creator>
  <cp:lastModifiedBy>Карпова Ольга Михайлівна</cp:lastModifiedBy>
  <cp:revision>2</cp:revision>
  <dcterms:created xsi:type="dcterms:W3CDTF">2025-04-15T12:48:00Z</dcterms:created>
  <dcterms:modified xsi:type="dcterms:W3CDTF">2025-04-15T12:48:00Z</dcterms:modified>
</cp:coreProperties>
</file>